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before="274" w:line="350" w:lineRule="exact"/>
        <w:jc w:val="center"/>
        <w:rPr>
          <w:rFonts w:ascii="黑体" w:hAnsi="黑体" w:eastAsia="黑体" w:cs="黑体"/>
          <w:sz w:val="32"/>
          <w:szCs w:val="32"/>
          <w:lang w:eastAsia="zh-CN"/>
        </w:rPr>
      </w:pPr>
      <w:r>
        <w:rPr>
          <w:rFonts w:hint="eastAsia" w:ascii="宋体" w:hAnsi="宋体" w:eastAsia="宋体"/>
          <w:b/>
          <w:bCs/>
          <w:sz w:val="32"/>
          <w:szCs w:val="32"/>
          <w:lang w:eastAsia="zh-CN"/>
        </w:rPr>
        <w:t>高一年级5月联考</w:t>
      </w:r>
      <w:r>
        <w:rPr>
          <w:rFonts w:hint="eastAsia" w:ascii="黑体" w:hAnsi="黑体" w:eastAsia="黑体" w:cs="黑体"/>
          <w:b/>
          <w:bCs/>
          <w:sz w:val="32"/>
          <w:szCs w:val="32"/>
          <w:lang w:eastAsia="zh-CN"/>
        </w:rPr>
        <w:t>历史试题</w:t>
      </w:r>
    </w:p>
    <w:p>
      <w:pPr>
        <w:autoSpaceDE w:val="0"/>
        <w:autoSpaceDN w:val="0"/>
        <w:snapToGrid w:val="0"/>
        <w:spacing w:before="96" w:line="300" w:lineRule="exact"/>
        <w:ind w:left="3116"/>
        <w:jc w:val="left"/>
        <w:rPr>
          <w:rFonts w:ascii="宋体" w:hAnsi="宋体" w:eastAsia="宋体" w:cs="宋体"/>
          <w:lang w:eastAsia="zh-CN"/>
        </w:rPr>
      </w:pPr>
      <w:r>
        <w:rPr>
          <w:rFonts w:ascii="宋体" w:hAnsi="宋体" w:eastAsia="宋体" w:cs="宋体"/>
          <w:spacing w:val="30"/>
          <w:lang w:eastAsia="zh-CN"/>
        </w:rPr>
        <w:t>第</w:t>
      </w:r>
      <w:r>
        <w:rPr>
          <w:spacing w:val="59"/>
          <w:lang w:eastAsia="zh-CN"/>
        </w:rPr>
        <w:t>I</w:t>
      </w:r>
      <w:r>
        <w:rPr>
          <w:rFonts w:ascii="宋体" w:hAnsi="宋体" w:eastAsia="宋体" w:cs="宋体"/>
          <w:lang w:eastAsia="zh-CN"/>
        </w:rPr>
        <w:t xml:space="preserve">卷（选择题 </w:t>
      </w:r>
      <w:r>
        <w:rPr>
          <w:rFonts w:ascii="宋体" w:hAnsi="宋体" w:eastAsia="宋体" w:cs="宋体"/>
          <w:spacing w:val="30"/>
          <w:lang w:eastAsia="zh-CN"/>
        </w:rPr>
        <w:t>共</w:t>
      </w:r>
      <w:r>
        <w:rPr>
          <w:rFonts w:hint="eastAsia" w:eastAsiaTheme="minorEastAsia"/>
          <w:lang w:eastAsia="zh-CN"/>
        </w:rPr>
        <w:t>60</w:t>
      </w:r>
      <w:r>
        <w:rPr>
          <w:rFonts w:ascii="宋体" w:hAnsi="宋体" w:eastAsia="宋体" w:cs="宋体"/>
          <w:lang w:eastAsia="zh-CN"/>
        </w:rPr>
        <w:t>分）</w:t>
      </w:r>
    </w:p>
    <w:p>
      <w:pPr>
        <w:autoSpaceDE w:val="0"/>
        <w:autoSpaceDN w:val="0"/>
        <w:snapToGrid w:val="0"/>
        <w:spacing w:before="9" w:line="406" w:lineRule="exact"/>
        <w:rPr>
          <w:rFonts w:ascii="宋体" w:hAnsi="宋体" w:eastAsia="宋体" w:cs="宋体"/>
          <w:sz w:val="21"/>
          <w:lang w:eastAsia="zh-CN"/>
        </w:rPr>
      </w:pPr>
      <w:r>
        <w:rPr>
          <w:rFonts w:ascii="宋体" w:hAnsi="宋体" w:eastAsia="宋体" w:cs="宋体"/>
          <w:sz w:val="21"/>
          <w:lang w:eastAsia="zh-CN"/>
        </w:rPr>
        <w:t>一、选择题：</w:t>
      </w:r>
      <w:r>
        <w:rPr>
          <w:rFonts w:ascii="宋体" w:hAnsi="宋体" w:eastAsia="宋体" w:cs="宋体"/>
          <w:spacing w:val="-2"/>
          <w:sz w:val="21"/>
          <w:lang w:eastAsia="zh-CN"/>
        </w:rPr>
        <w:t>本</w:t>
      </w:r>
      <w:r>
        <w:rPr>
          <w:rFonts w:ascii="宋体" w:hAnsi="宋体" w:eastAsia="宋体" w:cs="宋体"/>
          <w:sz w:val="21"/>
          <w:lang w:eastAsia="zh-CN"/>
        </w:rPr>
        <w:t>题</w:t>
      </w:r>
      <w:r>
        <w:rPr>
          <w:rFonts w:ascii="宋体" w:hAnsi="宋体" w:eastAsia="宋体" w:cs="宋体"/>
          <w:spacing w:val="26"/>
          <w:sz w:val="21"/>
          <w:lang w:eastAsia="zh-CN"/>
        </w:rPr>
        <w:t>共</w:t>
      </w:r>
      <w:r>
        <w:rPr>
          <w:rFonts w:hint="eastAsia" w:eastAsiaTheme="minorEastAsia"/>
          <w:b/>
          <w:spacing w:val="1"/>
          <w:sz w:val="21"/>
          <w:lang w:eastAsia="zh-CN"/>
        </w:rPr>
        <w:t>30</w:t>
      </w:r>
      <w:r>
        <w:rPr>
          <w:rFonts w:ascii="宋体" w:hAnsi="宋体" w:eastAsia="宋体" w:cs="宋体"/>
          <w:sz w:val="21"/>
          <w:lang w:eastAsia="zh-CN"/>
        </w:rPr>
        <w:t>小题，每小</w:t>
      </w:r>
      <w:r>
        <w:rPr>
          <w:rFonts w:ascii="宋体" w:hAnsi="宋体" w:eastAsia="宋体" w:cs="宋体"/>
          <w:spacing w:val="25"/>
          <w:sz w:val="21"/>
          <w:lang w:eastAsia="zh-CN"/>
        </w:rPr>
        <w:t>题</w:t>
      </w:r>
      <w:r>
        <w:rPr>
          <w:rFonts w:hint="eastAsia" w:eastAsiaTheme="minorEastAsia"/>
          <w:b/>
          <w:spacing w:val="53"/>
          <w:sz w:val="21"/>
          <w:lang w:eastAsia="zh-CN"/>
        </w:rPr>
        <w:t>2</w:t>
      </w:r>
      <w:r>
        <w:rPr>
          <w:rFonts w:ascii="宋体" w:hAnsi="宋体" w:eastAsia="宋体" w:cs="宋体"/>
          <w:sz w:val="21"/>
          <w:lang w:eastAsia="zh-CN"/>
        </w:rPr>
        <w:t>分，</w:t>
      </w:r>
      <w:r>
        <w:rPr>
          <w:rFonts w:ascii="宋体" w:hAnsi="宋体" w:eastAsia="宋体" w:cs="宋体"/>
          <w:spacing w:val="26"/>
          <w:sz w:val="21"/>
          <w:lang w:eastAsia="zh-CN"/>
        </w:rPr>
        <w:t>共</w:t>
      </w:r>
      <w:r>
        <w:rPr>
          <w:rFonts w:hint="eastAsia" w:eastAsiaTheme="minorEastAsia"/>
          <w:b/>
          <w:sz w:val="21"/>
          <w:lang w:eastAsia="zh-CN"/>
        </w:rPr>
        <w:t>60</w:t>
      </w:r>
      <w:r>
        <w:rPr>
          <w:rFonts w:ascii="宋体" w:hAnsi="宋体" w:eastAsia="宋体" w:cs="宋体"/>
          <w:sz w:val="21"/>
          <w:lang w:eastAsia="zh-CN"/>
        </w:rPr>
        <w:t>分。在每小题</w:t>
      </w:r>
      <w:r>
        <w:rPr>
          <w:rFonts w:ascii="宋体" w:hAnsi="宋体" w:eastAsia="宋体" w:cs="宋体"/>
          <w:spacing w:val="-2"/>
          <w:sz w:val="21"/>
          <w:lang w:eastAsia="zh-CN"/>
        </w:rPr>
        <w:t>给</w:t>
      </w:r>
      <w:r>
        <w:rPr>
          <w:rFonts w:ascii="宋体" w:hAnsi="宋体" w:eastAsia="宋体" w:cs="宋体"/>
          <w:sz w:val="21"/>
          <w:lang w:eastAsia="zh-CN"/>
        </w:rPr>
        <w:t>出的四个选项中，只有一项</w:t>
      </w:r>
      <w:r>
        <w:rPr>
          <w:rFonts w:ascii="宋体" w:hAnsi="宋体" w:eastAsia="宋体" w:cs="宋体"/>
          <w:spacing w:val="-2"/>
          <w:sz w:val="21"/>
          <w:lang w:eastAsia="zh-CN"/>
        </w:rPr>
        <w:t>是</w:t>
      </w:r>
      <w:r>
        <w:rPr>
          <w:rFonts w:hint="eastAsia" w:ascii="宋体" w:hAnsi="宋体" w:eastAsia="宋体" w:cs="宋体"/>
          <w:spacing w:val="-2"/>
          <w:sz w:val="21"/>
          <w:lang w:eastAsia="zh-CN"/>
        </w:rPr>
        <w:t>最</w:t>
      </w:r>
      <w:r>
        <w:rPr>
          <w:rFonts w:ascii="宋体" w:hAnsi="宋体" w:eastAsia="宋体" w:cs="宋体"/>
          <w:spacing w:val="-1"/>
          <w:sz w:val="21"/>
          <w:lang w:eastAsia="zh-CN"/>
        </w:rPr>
        <w:t>符</w:t>
      </w:r>
      <w:r>
        <w:rPr>
          <w:rFonts w:ascii="宋体" w:hAnsi="宋体" w:eastAsia="宋体" w:cs="宋体"/>
          <w:sz w:val="21"/>
          <w:lang w:eastAsia="zh-CN"/>
        </w:rPr>
        <w:t>合题目要求的。</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1．在有关原始社会后期的考古发现中，人们居住的房屋出现了明显区别，富人的房屋宽敞明亮，墓葬随葬品丰厚；穷人的房屋则矮小破旧，墓葬中随葬品很少或几乎没有。这反映了原始社会后期</w:t>
      </w:r>
    </w:p>
    <w:p>
      <w:pPr>
        <w:spacing w:line="288" w:lineRule="auto"/>
        <w:ind w:firstLine="630" w:firstLineChars="3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A．农业和畜牧业的产生   B．社会分工的发展     C．国家开始形成    D．私有制逐渐产生</w:t>
      </w:r>
      <w:r>
        <w:rPr>
          <w:rFonts w:ascii="宋体" w:hAnsi="宋体" w:eastAsia="宋体" w:cs="宋体"/>
          <w:b w:val="0"/>
          <w:bCs w:val="0"/>
          <w:color w:val="auto"/>
          <w:sz w:val="21"/>
          <w:szCs w:val="21"/>
          <w:lang w:eastAsia="zh-CN"/>
        </w:rPr>
        <w:t xml:space="preserve"> </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2．某历史书记载：“这个帝国盛行伊斯兰教，商人拥有能在逆风中航行的商船。从非洲运来黑奴，从印度输入米、棉及蔗糖，从唐帝国进口丝绸，首都巴格达因此成为当时世界重要的大都会。”此帝国最可能为 </w:t>
      </w:r>
    </w:p>
    <w:p>
      <w:pPr>
        <w:spacing w:line="288" w:lineRule="auto"/>
        <w:ind w:firstLine="630" w:firstLineChars="3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A．罗马帝国        B．波斯帝国        C．阿拉伯帝国         D．奥斯曼帝国</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3．某历史兴趣小组在开展研究性学习时收集了亚历山大东征、罗马帝国的扩张、丝绸之路、阿拉伯文化等素材。他们的研究主题应是 </w:t>
      </w:r>
    </w:p>
    <w:p>
      <w:pPr>
        <w:spacing w:line="288" w:lineRule="auto"/>
        <w:ind w:firstLine="630" w:firstLineChars="3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A．中外经济文化交流                  B．古代文明的扩展与交流</w:t>
      </w:r>
    </w:p>
    <w:p>
      <w:pPr>
        <w:spacing w:line="288" w:lineRule="auto"/>
        <w:ind w:firstLine="630" w:firstLineChars="3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C．中华文化的吸引力                  D．古代帝国的扩张与崛起</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w:t>
      </w:r>
      <w:r>
        <w:rPr>
          <w:rFonts w:ascii="宋体" w:hAnsi="宋体" w:eastAsia="宋体" w:cs="宋体"/>
          <w:b w:val="0"/>
          <w:bCs w:val="0"/>
          <w:color w:val="auto"/>
          <w:sz w:val="21"/>
          <w:szCs w:val="21"/>
          <w:lang w:eastAsia="zh-CN"/>
        </w:rPr>
        <w:t>. “我……效忠我的主人，爱其所爱，仇其所仇。主人凡践履协约，因我委身投附而善待于我，赐我以应得，则我的一言一行，一举一动，必将以他的意志为准则，绝无违背”这是</w:t>
      </w:r>
      <w:r>
        <w:rPr>
          <w:rFonts w:hint="eastAsia" w:ascii="宋体" w:hAnsi="宋体" w:eastAsia="宋体" w:cs="宋体"/>
          <w:b w:val="0"/>
          <w:bCs w:val="0"/>
          <w:color w:val="auto"/>
          <w:sz w:val="21"/>
          <w:szCs w:val="21"/>
          <w:lang w:eastAsia="zh-CN"/>
        </w:rPr>
        <w:t>下级对其上级</w:t>
      </w:r>
      <w:r>
        <w:rPr>
          <w:rFonts w:ascii="宋体" w:hAnsi="宋体" w:eastAsia="宋体" w:cs="宋体"/>
          <w:b w:val="0"/>
          <w:bCs w:val="0"/>
          <w:color w:val="auto"/>
          <w:sz w:val="21"/>
          <w:szCs w:val="21"/>
          <w:lang w:eastAsia="zh-CN"/>
        </w:rPr>
        <w:t>表示效忠的一段誓词，这</w:t>
      </w:r>
      <w:r>
        <w:rPr>
          <w:rFonts w:hint="eastAsia" w:ascii="宋体" w:hAnsi="宋体" w:eastAsia="宋体" w:cs="宋体"/>
          <w:b w:val="0"/>
          <w:bCs w:val="0"/>
          <w:color w:val="auto"/>
          <w:sz w:val="21"/>
          <w:szCs w:val="21"/>
          <w:lang w:eastAsia="zh-CN"/>
        </w:rPr>
        <w:t>一</w:t>
      </w:r>
      <w:r>
        <w:rPr>
          <w:rFonts w:ascii="宋体" w:hAnsi="宋体" w:eastAsia="宋体" w:cs="宋体"/>
          <w:b w:val="0"/>
          <w:bCs w:val="0"/>
          <w:color w:val="auto"/>
          <w:sz w:val="21"/>
          <w:szCs w:val="21"/>
          <w:lang w:eastAsia="zh-CN"/>
        </w:rPr>
        <w:t>情景应出现于</w:t>
      </w:r>
    </w:p>
    <w:p>
      <w:pPr>
        <w:spacing w:line="288" w:lineRule="auto"/>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 xml:space="preserve"> A. 古代印度河流域</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B. 古代两河流域</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 xml:space="preserve"> C. 中世纪的欧洲</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D. 封建社会的中国</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w:t>
      </w:r>
      <w:r>
        <w:rPr>
          <w:rFonts w:ascii="宋体" w:hAnsi="宋体" w:eastAsia="宋体" w:cs="宋体"/>
          <w:b w:val="0"/>
          <w:bCs w:val="0"/>
          <w:color w:val="auto"/>
          <w:sz w:val="21"/>
          <w:szCs w:val="21"/>
          <w:lang w:eastAsia="zh-CN"/>
        </w:rPr>
        <w:t>. 有学者认为：“非洲和美洲虽然独立发展起自己的文明，但他们都经历了农业的产生和发展，社会分工引起的社会分化和统治阶级的产生，以及国家制度的建立。如果说东非和西非都不同程度的受到了伊斯兰教和阿拉伯人贸易的影响，则美洲印第安人完全是在当地农业革命的基础上，因征服和社会分化而进入文明时代，并建立国家的。”该学者意在说明</w:t>
      </w:r>
    </w:p>
    <w:p>
      <w:pPr>
        <w:spacing w:line="288" w:lineRule="auto"/>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A. 人类历史发展具有统一性</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 xml:space="preserve">B. 古代文明产生的多元性 </w:t>
      </w:r>
    </w:p>
    <w:p>
      <w:pPr>
        <w:spacing w:line="288" w:lineRule="auto"/>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 xml:space="preserve"> C. 非洲和美洲文明的同源性</w:t>
      </w:r>
      <w:r>
        <w:rPr>
          <w:rFonts w:hint="eastAsia" w:ascii="宋体" w:hAnsi="宋体" w:eastAsia="宋体" w:cs="宋体"/>
          <w:b w:val="0"/>
          <w:bCs w:val="0"/>
          <w:color w:val="auto"/>
          <w:sz w:val="21"/>
          <w:szCs w:val="21"/>
          <w:lang w:val="en-US" w:eastAsia="zh-CN"/>
        </w:rPr>
        <w:t xml:space="preserve">       </w:t>
      </w:r>
      <w:bookmarkStart w:id="0" w:name="_GoBack"/>
      <w:bookmarkEnd w:id="0"/>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D. 美洲文明发展</w:t>
      </w:r>
      <w:r>
        <w:rPr>
          <w:rFonts w:hint="eastAsia" w:ascii="宋体" w:hAnsi="宋体" w:eastAsia="宋体" w:cs="宋体"/>
          <w:b w:val="0"/>
          <w:bCs w:val="0"/>
          <w:color w:val="auto"/>
          <w:sz w:val="21"/>
          <w:szCs w:val="21"/>
          <w:lang w:eastAsia="zh-CN"/>
        </w:rPr>
        <w:t>的</w:t>
      </w:r>
      <w:r>
        <w:rPr>
          <w:rFonts w:ascii="宋体" w:hAnsi="宋体" w:eastAsia="宋体" w:cs="宋体"/>
          <w:b w:val="0"/>
          <w:bCs w:val="0"/>
          <w:color w:val="auto"/>
          <w:sz w:val="21"/>
          <w:szCs w:val="21"/>
          <w:lang w:eastAsia="zh-CN"/>
        </w:rPr>
        <w:t>独立性</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6．《剑桥古代史》主编伯里认为：“西方文明的根源不能到西欧和北欧的凯尔特人和森林中去寻找，而要到古代埃及和两河流域那里寻根。”该主张</w:t>
      </w:r>
    </w:p>
    <w:p>
      <w:pPr>
        <w:spacing w:line="288" w:lineRule="auto"/>
        <w:ind w:firstLine="210" w:firstLineChars="1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A．否定了希腊文明作为欧洲文化源头的历史观点   B．强调西方文明是古埃及和两河流域文明的产物</w:t>
      </w:r>
    </w:p>
    <w:p>
      <w:pPr>
        <w:spacing w:line="288" w:lineRule="auto"/>
        <w:ind w:firstLine="210" w:firstLineChars="1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C．可以在冶铁技术和文学方面找到史实依据       D．是对二十世纪以来西方中心论思想的根本突破</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7. </w:t>
      </w:r>
      <w:r>
        <w:rPr>
          <w:rFonts w:ascii="宋体" w:hAnsi="宋体" w:eastAsia="宋体" w:cs="宋体"/>
          <w:b w:val="0"/>
          <w:bCs w:val="0"/>
          <w:color w:val="auto"/>
          <w:sz w:val="21"/>
          <w:szCs w:val="21"/>
          <w:lang w:eastAsia="zh-CN"/>
        </w:rPr>
        <w:t>9世纪末以后</w:t>
      </w:r>
      <w:r>
        <w:rPr>
          <w:rFonts w:hint="eastAsia" w:ascii="宋体" w:hAnsi="宋体" w:eastAsia="宋体" w:cs="宋体"/>
          <w:b w:val="0"/>
          <w:bCs w:val="0"/>
          <w:color w:val="auto"/>
          <w:sz w:val="21"/>
          <w:szCs w:val="21"/>
          <w:lang w:eastAsia="zh-CN"/>
        </w:rPr>
        <w:t>，日本的</w:t>
      </w:r>
      <w:r>
        <w:rPr>
          <w:rFonts w:ascii="宋体" w:hAnsi="宋体" w:eastAsia="宋体" w:cs="宋体"/>
          <w:b w:val="0"/>
          <w:bCs w:val="0"/>
          <w:color w:val="auto"/>
          <w:sz w:val="21"/>
          <w:szCs w:val="21"/>
          <w:lang w:eastAsia="zh-CN"/>
        </w:rPr>
        <w:t>大贵族庄园主逐渐获得免交国家贡租(不输)和摆脱国家行政控制（不入）的特权。</w:t>
      </w:r>
      <w:r>
        <w:rPr>
          <w:rFonts w:hint="eastAsia" w:ascii="宋体" w:hAnsi="宋体" w:eastAsia="宋体" w:cs="宋体"/>
          <w:b w:val="0"/>
          <w:bCs w:val="0"/>
          <w:color w:val="auto"/>
          <w:sz w:val="21"/>
          <w:szCs w:val="21"/>
          <w:lang w:eastAsia="zh-CN"/>
        </w:rPr>
        <w:t>10世纪</w:t>
      </w:r>
      <w:r>
        <w:rPr>
          <w:rFonts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eastAsia="zh-CN"/>
        </w:rPr>
        <w:t>日本的地方豪族纷纷将其土地进献给有权势的贵族和寺社，奉其为领主，自任庄管。一些领家再将庄园进献给更有权势的中央贵族，称其为本家。这使得</w:t>
      </w:r>
      <w:r>
        <w:rPr>
          <w:rFonts w:ascii="宋体" w:hAnsi="宋体" w:eastAsia="宋体" w:cs="宋体"/>
          <w:b w:val="0"/>
          <w:bCs w:val="0"/>
          <w:color w:val="auto"/>
          <w:sz w:val="21"/>
          <w:szCs w:val="21"/>
          <w:lang w:eastAsia="zh-CN"/>
        </w:rPr>
        <w:t>10</w:t>
      </w:r>
      <w:r>
        <w:rPr>
          <w:rFonts w:hint="eastAsia" w:ascii="宋体" w:hAnsi="宋体" w:eastAsia="宋体" w:cs="宋体"/>
          <w:b w:val="0"/>
          <w:bCs w:val="0"/>
          <w:color w:val="auto"/>
          <w:sz w:val="21"/>
          <w:szCs w:val="21"/>
          <w:lang w:eastAsia="zh-CN"/>
        </w:rPr>
        <w:t>世纪的日本</w:t>
      </w:r>
    </w:p>
    <w:p>
      <w:pPr>
        <w:spacing w:line="288" w:lineRule="auto"/>
        <w:ind w:firstLine="840" w:firstLineChars="4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 仿效中国进行大化改新                 B. 进入幕府统治政治时期</w:t>
      </w:r>
    </w:p>
    <w:p>
      <w:pPr>
        <w:spacing w:line="288" w:lineRule="auto"/>
        <w:ind w:firstLine="840" w:firstLineChars="4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 武士集团势力受到挑战                 D.</w:t>
      </w: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中央集权体制开始瓦解</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8.“孩子们围观着这些外国人，他们正在土地上插进一根大理石柱，柱身上刻着文字，那是用葡文写的：‘在耶稣基督诞生后1498年，葡萄牙君主国王曼努埃尔，派王室侍臣发现这块土地，并竖立这个标志。’”这里的“侍臣”应是</w:t>
      </w:r>
    </w:p>
    <w:p>
      <w:pPr>
        <w:spacing w:line="288" w:lineRule="auto"/>
        <w:ind w:firstLine="1155" w:firstLineChars="5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A．迪亚士         B．达·伽马         C．哥伦布         D．麦哲伦</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9．1607年荷兰东印度公司首次采购中国武夷茶，经爪哇转销欧洲各地。几十年后，武夷茶已发展成为一些欧洲人日常必需的饮料。下表是荷兰每磅武夷茶售价的变化情况。该变化表明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07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spacing w:line="288" w:lineRule="auto"/>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年份(年)</w:t>
            </w:r>
          </w:p>
        </w:tc>
        <w:tc>
          <w:tcPr>
            <w:tcW w:w="1072" w:type="dxa"/>
            <w:shd w:val="clear" w:color="auto" w:fill="auto"/>
            <w:vAlign w:val="center"/>
          </w:tcPr>
          <w:p>
            <w:pPr>
              <w:spacing w:line="288" w:lineRule="auto"/>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1684</w:t>
            </w:r>
          </w:p>
        </w:tc>
        <w:tc>
          <w:tcPr>
            <w:tcW w:w="1134" w:type="dxa"/>
            <w:shd w:val="clear" w:color="auto" w:fill="auto"/>
            <w:vAlign w:val="center"/>
          </w:tcPr>
          <w:p>
            <w:pPr>
              <w:spacing w:line="288" w:lineRule="auto"/>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1689</w:t>
            </w:r>
          </w:p>
        </w:tc>
        <w:tc>
          <w:tcPr>
            <w:tcW w:w="1276" w:type="dxa"/>
            <w:shd w:val="clear" w:color="auto" w:fill="auto"/>
            <w:vAlign w:val="center"/>
          </w:tcPr>
          <w:p>
            <w:pPr>
              <w:spacing w:line="288" w:lineRule="auto"/>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spacing w:line="288" w:lineRule="auto"/>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售价(荷盾)</w:t>
            </w:r>
          </w:p>
        </w:tc>
        <w:tc>
          <w:tcPr>
            <w:tcW w:w="1072" w:type="dxa"/>
            <w:shd w:val="clear" w:color="auto" w:fill="auto"/>
            <w:vAlign w:val="center"/>
          </w:tcPr>
          <w:p>
            <w:pPr>
              <w:spacing w:line="288" w:lineRule="auto"/>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80</w:t>
            </w:r>
          </w:p>
        </w:tc>
        <w:tc>
          <w:tcPr>
            <w:tcW w:w="1134" w:type="dxa"/>
            <w:shd w:val="clear" w:color="auto" w:fill="auto"/>
            <w:vAlign w:val="center"/>
          </w:tcPr>
          <w:p>
            <w:pPr>
              <w:spacing w:line="288" w:lineRule="auto"/>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7.75</w:t>
            </w:r>
          </w:p>
        </w:tc>
        <w:tc>
          <w:tcPr>
            <w:tcW w:w="1276" w:type="dxa"/>
            <w:shd w:val="clear" w:color="auto" w:fill="auto"/>
            <w:vAlign w:val="center"/>
          </w:tcPr>
          <w:p>
            <w:pPr>
              <w:spacing w:line="288" w:lineRule="auto"/>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2.32</w:t>
            </w:r>
          </w:p>
        </w:tc>
      </w:tr>
    </w:tbl>
    <w:p>
      <w:pPr>
        <w:spacing w:line="288" w:lineRule="auto"/>
        <w:ind w:firstLine="525" w:firstLineChars="2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 商业革命不断发展   B．中国自然经济解体   C．价格革命来势汹汹   D．世界市场基本形成</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10</w:t>
      </w:r>
      <w:r>
        <w:rPr>
          <w:rFonts w:ascii="宋体" w:hAnsi="宋体" w:eastAsia="宋体" w:cs="宋体"/>
          <w:b w:val="0"/>
          <w:bCs w:val="0"/>
          <w:color w:val="auto"/>
          <w:sz w:val="21"/>
          <w:szCs w:val="21"/>
          <w:lang w:eastAsia="zh-CN"/>
        </w:rPr>
        <w:t>．如表为1600年运入欧洲部分商品的统计表。对该表的解读正确的是</w:t>
      </w:r>
    </w:p>
    <w:tbl>
      <w:tblPr>
        <w:tblStyle w:val="8"/>
        <w:tblW w:w="6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03"/>
        <w:gridCol w:w="1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28" w:hRule="atLeast"/>
          <w:jc w:val="center"/>
        </w:trPr>
        <w:tc>
          <w:tcPr>
            <w:tcW w:w="27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物品种类</w:t>
            </w:r>
          </w:p>
        </w:tc>
        <w:tc>
          <w:tcPr>
            <w:tcW w:w="1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经好望角</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经地中海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jc w:val="center"/>
        </w:trPr>
        <w:tc>
          <w:tcPr>
            <w:tcW w:w="27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胡椒</w:t>
            </w:r>
          </w:p>
        </w:tc>
        <w:tc>
          <w:tcPr>
            <w:tcW w:w="1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100—200万磅</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300—400万磅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jc w:val="center"/>
        </w:trPr>
        <w:tc>
          <w:tcPr>
            <w:tcW w:w="27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丁香、靛蓝、肉豆、药品</w:t>
            </w:r>
          </w:p>
        </w:tc>
        <w:tc>
          <w:tcPr>
            <w:tcW w:w="1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35—65万磅</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70—100万磅</w:t>
            </w:r>
          </w:p>
        </w:tc>
      </w:tr>
    </w:tbl>
    <w:p>
      <w:pPr>
        <w:spacing w:line="288" w:lineRule="auto"/>
        <w:ind w:firstLine="945" w:firstLineChars="450"/>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A．世界开始连成一个整体</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 xml:space="preserve">B．欧洲与亚非美洲联系更加紧密 </w:t>
      </w:r>
    </w:p>
    <w:p>
      <w:pPr>
        <w:spacing w:line="288" w:lineRule="auto"/>
        <w:ind w:firstLine="945" w:firstLineChars="450"/>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C．商业革命导致贸易物品改变</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D．传统商路仍发挥重要的作用</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11.“他教导人们，每一个信仰者可以说是他自己的牧师，一个人必须作为一个独立、单个、自由的人去争取上帝的仁慈恩典；他只承认《圣经》是上帝的话语，他所做的尝试就是重新唤回古老的基督教信仰。”上述材料反映的是</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A．挑战上帝的权威                    B．宗教改革协调自由与虔诚</w:t>
      </w:r>
      <w:r>
        <w:rPr>
          <w:rFonts w:ascii="宋体" w:hAnsi="宋体" w:eastAsia="宋体" w:cs="宋体"/>
          <w:b w:val="0"/>
          <w:bCs w:val="0"/>
          <w:color w:val="auto"/>
          <w:sz w:val="21"/>
          <w:szCs w:val="21"/>
          <w:lang w:eastAsia="zh-CN"/>
        </w:rPr>
        <w:t xml:space="preserve"> </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C．否定对上帝的信仰                  D．启蒙运动重建信仰与理性</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12．下图是欧洲中世纪不同时期具有代表性的服饰。由此可推知，中世纪晚期</w:t>
      </w:r>
    </w:p>
    <w:p>
      <w:pPr>
        <w:spacing w:line="288" w:lineRule="auto"/>
        <w:ind w:firstLine="945" w:firstLineChars="450"/>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drawing>
          <wp:inline distT="0" distB="0" distL="0" distR="0">
            <wp:extent cx="1362075" cy="1466850"/>
            <wp:effectExtent l="19050" t="0" r="9525" b="0"/>
            <wp:docPr id="891014840" name="图片 1"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14840" name="图片 1" descr="中学历史教学园地（www.zxls.com）——全国文章总量、访问量最大的历史教学网站。"/>
                    <pic:cNvPicPr>
                      <a:picLocks noChangeAspect="1"/>
                    </pic:cNvPicPr>
                  </pic:nvPicPr>
                  <pic:blipFill>
                    <a:blip r:embed="rId6" cstate="print"/>
                    <a:stretch>
                      <a:fillRect/>
                    </a:stretch>
                  </pic:blipFill>
                  <pic:spPr>
                    <a:xfrm>
                      <a:off x="0" y="0"/>
                      <a:ext cx="1362641" cy="1467460"/>
                    </a:xfrm>
                    <a:prstGeom prst="rect">
                      <a:avLst/>
                    </a:prstGeom>
                  </pic:spPr>
                </pic:pic>
              </a:graphicData>
            </a:graphic>
          </wp:inline>
        </w:drawing>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drawing>
          <wp:inline distT="0" distB="0" distL="0" distR="0">
            <wp:extent cx="1676400" cy="1491615"/>
            <wp:effectExtent l="19050" t="0" r="0" b="0"/>
            <wp:docPr id="1779284359" name="图片 1"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84359" name="图片 1" descr="中学历史教学园地（www.zxls.com）——全国文章总量、访问量最大的历史教学网站。"/>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8000"/>
                              </a14:imgEffect>
                              <a14:imgEffect>
                                <a14:sharpenSoften amount="21000"/>
                              </a14:imgEffect>
                            </a14:imgLayer>
                          </a14:imgProps>
                        </a:ext>
                      </a:extLst>
                    </a:blip>
                    <a:stretch>
                      <a:fillRect/>
                    </a:stretch>
                  </pic:blipFill>
                  <pic:spPr>
                    <a:xfrm>
                      <a:off x="0" y="0"/>
                      <a:ext cx="1685543" cy="1499832"/>
                    </a:xfrm>
                    <a:prstGeom prst="rect">
                      <a:avLst/>
                    </a:prstGeom>
                  </pic:spPr>
                </pic:pic>
              </a:graphicData>
            </a:graphic>
          </wp:inline>
        </w:drawing>
      </w:r>
    </w:p>
    <w:p>
      <w:pPr>
        <w:spacing w:line="288" w:lineRule="auto"/>
        <w:ind w:firstLine="1575" w:firstLineChars="7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早期达尔马提卡式 </w:t>
      </w: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晚期柯达弟亚式</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A．民众在禁锢中寻求突破</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B．宗教信仰遭受严峻挑战</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C．逆转了严谨的服饰风格</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D．社会风气不断腐化堕落</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13．有学者这样评价西方近代历史上的某一事件：这场革命的爆发是因为清教和王国的法律、自由受到威胁，它是实用主义和理性主义相结合的产物，它建立起的“平衡”维持了若干年之久。这场革命</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          A．促使民主共和政体建立   </w:t>
      </w: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B．揭开了宗教改革的序幕</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          C．推动国家权力中心转移  </w:t>
      </w: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D．强化了民族国家的意识</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14．据联合国公布的资料，1650～1850年，非洲人口处于同一水平，甚至有所减少，这在人类历史上是前所未有的。由于人口锐减，用地荒芜，城镇、村落成为废墟，贝宁、安哥拉及刚果地区都面目全非了。出现上述的主要原因是</w:t>
      </w:r>
    </w:p>
    <w:p>
      <w:pPr>
        <w:spacing w:line="288" w:lineRule="auto"/>
        <w:ind w:firstLine="1050" w:firstLineChars="5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A．奴隶贸易的开展                    B．西方工业文明的冲击</w:t>
      </w:r>
    </w:p>
    <w:p>
      <w:pPr>
        <w:spacing w:line="288" w:lineRule="auto"/>
        <w:ind w:firstLine="1050" w:firstLineChars="5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C．非洲生产力落后，疫病流行          D．世界贸易中心的转移</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15</w:t>
      </w:r>
      <w:r>
        <w:rPr>
          <w:rFonts w:ascii="宋体" w:hAnsi="宋体" w:eastAsia="宋体" w:cs="宋体"/>
          <w:b w:val="0"/>
          <w:bCs w:val="0"/>
          <w:color w:val="auto"/>
          <w:sz w:val="21"/>
          <w:szCs w:val="21"/>
          <w:lang w:eastAsia="zh-CN"/>
        </w:rPr>
        <w:t>. 从前习惯于做农活的人们很快明白季节、日出日落和气候波动不再决定劳动日程了，相反，钟表、车间和机器创造了新的劳动节奏。工人一般每天工作13至14小时，在一整天里，工人的步伐都要跟上机器单调的运转，打个盹或是和同伴说句话都不行。这一变化</w:t>
      </w:r>
    </w:p>
    <w:p>
      <w:pPr>
        <w:spacing w:line="288" w:lineRule="auto"/>
        <w:ind w:firstLine="735" w:firstLineChars="350"/>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A. 有利于优化手工工场</w:t>
      </w:r>
      <w:r>
        <w:rPr>
          <w:rFonts w:hint="eastAsia" w:ascii="宋体" w:hAnsi="宋体" w:eastAsia="宋体" w:cs="宋体"/>
          <w:b w:val="0"/>
          <w:bCs w:val="0"/>
          <w:color w:val="auto"/>
          <w:sz w:val="21"/>
          <w:szCs w:val="21"/>
          <w:lang w:eastAsia="zh-CN"/>
        </w:rPr>
        <w:t>的</w:t>
      </w:r>
      <w:r>
        <w:rPr>
          <w:rFonts w:ascii="宋体" w:hAnsi="宋体" w:eastAsia="宋体" w:cs="宋体"/>
          <w:b w:val="0"/>
          <w:bCs w:val="0"/>
          <w:color w:val="auto"/>
          <w:sz w:val="21"/>
          <w:szCs w:val="21"/>
          <w:lang w:eastAsia="zh-CN"/>
        </w:rPr>
        <w:t>管理</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B. 表明传统的农业已不复存在</w:t>
      </w:r>
    </w:p>
    <w:p>
      <w:pPr>
        <w:spacing w:line="288" w:lineRule="auto"/>
        <w:ind w:firstLine="735" w:firstLineChars="350"/>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C. 反映人类劳作方式的重大变革</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D. 导致人们逐渐摆脱了体力劳动</w:t>
      </w:r>
    </w:p>
    <w:p>
      <w:pPr>
        <w:spacing w:line="288" w:lineRule="auto"/>
        <w:rPr>
          <w:rFonts w:ascii="宋体" w:hAnsi="宋体" w:eastAsia="宋体" w:cs="宋体"/>
          <w:b w:val="0"/>
          <w:bCs w:val="0"/>
          <w:color w:val="auto"/>
          <w:sz w:val="21"/>
          <w:szCs w:val="21"/>
          <w:lang w:eastAsia="zh-CN"/>
        </w:rPr>
      </w:pP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16．如图为英国1800﹣1880年煤产量曲线示意图。导致此变化的主要原因是</w:t>
      </w:r>
    </w:p>
    <w:p>
      <w:pPr>
        <w:jc w:val="center"/>
        <w:rPr>
          <w:rFonts w:asciiTheme="minorEastAsia" w:hAnsiTheme="minorEastAsia"/>
          <w:b w:val="0"/>
          <w:bCs w:val="0"/>
          <w:color w:val="auto"/>
          <w:szCs w:val="21"/>
        </w:rPr>
      </w:pPr>
      <w:r>
        <w:rPr>
          <w:rFonts w:asciiTheme="minorEastAsia" w:hAnsiTheme="minorEastAsia"/>
          <w:b w:val="0"/>
          <w:bCs w:val="0"/>
          <w:color w:val="auto"/>
          <w:szCs w:val="21"/>
          <w:lang w:eastAsia="zh-CN"/>
        </w:rPr>
        <w:drawing>
          <wp:inline distT="0" distB="0" distL="0" distR="0">
            <wp:extent cx="5505450" cy="1152525"/>
            <wp:effectExtent l="19050" t="0" r="0" b="0"/>
            <wp:docPr id="14" name="图片 13" descr="微信图片_2023051709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微信图片_20230517090220.jpg"/>
                    <pic:cNvPicPr>
                      <a:picLocks noChangeAspect="1"/>
                    </pic:cNvPicPr>
                  </pic:nvPicPr>
                  <pic:blipFill>
                    <a:blip r:embed="rId9" cstate="print"/>
                    <a:stretch>
                      <a:fillRect/>
                    </a:stretch>
                  </pic:blipFill>
                  <pic:spPr>
                    <a:xfrm>
                      <a:off x="0" y="0"/>
                      <a:ext cx="5505450" cy="1152525"/>
                    </a:xfrm>
                    <a:prstGeom prst="rect">
                      <a:avLst/>
                    </a:prstGeom>
                  </pic:spPr>
                </pic:pic>
              </a:graphicData>
            </a:graphic>
          </wp:inline>
        </w:drawing>
      </w:r>
    </w:p>
    <w:p>
      <w:pPr>
        <w:spacing w:line="288" w:lineRule="auto"/>
        <w:ind w:firstLine="840" w:firstLineChars="4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A．蒸汽动力的推广使用</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B．世界市场的需求刺激</w:t>
      </w:r>
      <w:r>
        <w:rPr>
          <w:rFonts w:ascii="宋体" w:hAnsi="宋体" w:eastAsia="宋体" w:cs="宋体"/>
          <w:b w:val="0"/>
          <w:bCs w:val="0"/>
          <w:color w:val="auto"/>
          <w:sz w:val="21"/>
          <w:szCs w:val="21"/>
          <w:lang w:eastAsia="zh-CN"/>
        </w:rPr>
        <w:tab/>
      </w:r>
    </w:p>
    <w:p>
      <w:pPr>
        <w:spacing w:line="288" w:lineRule="auto"/>
        <w:ind w:firstLine="840" w:firstLineChars="4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C．能源更新的迫切需要</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D．矿业技术的不断进步</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17</w:t>
      </w:r>
      <w:r>
        <w:rPr>
          <w:rFonts w:ascii="宋体" w:hAnsi="宋体" w:eastAsia="宋体" w:cs="宋体"/>
          <w:b w:val="0"/>
          <w:bCs w:val="0"/>
          <w:color w:val="auto"/>
          <w:sz w:val="21"/>
          <w:szCs w:val="21"/>
          <w:lang w:eastAsia="zh-CN"/>
        </w:rPr>
        <w:t>. 下表是19世纪法国</w:t>
      </w:r>
      <w:r>
        <w:rPr>
          <w:rFonts w:hint="eastAsia" w:ascii="宋体" w:hAnsi="宋体" w:eastAsia="宋体" w:cs="宋体"/>
          <w:b w:val="0"/>
          <w:bCs w:val="0"/>
          <w:color w:val="auto"/>
          <w:sz w:val="21"/>
          <w:szCs w:val="21"/>
          <w:lang w:eastAsia="zh-CN"/>
        </w:rPr>
        <w:t>发生</w:t>
      </w:r>
      <w:r>
        <w:rPr>
          <w:rFonts w:ascii="宋体" w:hAnsi="宋体" w:eastAsia="宋体" w:cs="宋体"/>
          <w:b w:val="0"/>
          <w:bCs w:val="0"/>
          <w:color w:val="auto"/>
          <w:sz w:val="21"/>
          <w:szCs w:val="21"/>
          <w:lang w:eastAsia="zh-CN"/>
        </w:rPr>
        <w:t>的三次工人武装起义。据此可知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13"/>
        <w:gridCol w:w="99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30" w:hRule="atLeast"/>
          <w:jc w:val="center"/>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时间</w:t>
            </w:r>
          </w:p>
        </w:tc>
        <w:tc>
          <w:tcPr>
            <w:tcW w:w="992"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地点</w:t>
            </w:r>
          </w:p>
        </w:tc>
        <w:tc>
          <w:tcPr>
            <w:tcW w:w="496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30" w:hRule="atLeast"/>
          <w:jc w:val="center"/>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1831年</w:t>
            </w:r>
          </w:p>
        </w:tc>
        <w:tc>
          <w:tcPr>
            <w:tcW w:w="992"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里昂</w:t>
            </w:r>
          </w:p>
        </w:tc>
        <w:tc>
          <w:tcPr>
            <w:tcW w:w="496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提出“做工不能生活，毋宁战斗而死”的口号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30" w:hRule="atLeast"/>
          <w:jc w:val="center"/>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1834年</w:t>
            </w:r>
          </w:p>
        </w:tc>
        <w:tc>
          <w:tcPr>
            <w:tcW w:w="992"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里昂</w:t>
            </w:r>
          </w:p>
        </w:tc>
        <w:tc>
          <w:tcPr>
            <w:tcW w:w="496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提出“废除君主制度，建立共和政体”的口号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30" w:hRule="atLeast"/>
          <w:jc w:val="center"/>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1871年</w:t>
            </w:r>
          </w:p>
        </w:tc>
        <w:tc>
          <w:tcPr>
            <w:tcW w:w="992"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巴黎</w:t>
            </w:r>
          </w:p>
        </w:tc>
        <w:tc>
          <w:tcPr>
            <w:tcW w:w="496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288" w:lineRule="auto"/>
              <w:jc w:val="center"/>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建立了工人阶级的政权——巴黎公社</w:t>
            </w:r>
          </w:p>
        </w:tc>
      </w:tr>
    </w:tbl>
    <w:p>
      <w:pPr>
        <w:spacing w:line="288" w:lineRule="auto"/>
        <w:ind w:firstLine="840" w:firstLineChars="4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w:t>
      </w:r>
      <w:r>
        <w:rPr>
          <w:rFonts w:ascii="宋体" w:hAnsi="宋体" w:eastAsia="宋体" w:cs="宋体"/>
          <w:b w:val="0"/>
          <w:bCs w:val="0"/>
          <w:color w:val="auto"/>
          <w:sz w:val="21"/>
          <w:szCs w:val="21"/>
          <w:lang w:eastAsia="zh-CN"/>
        </w:rPr>
        <w:t>工人运动促进马克思主义产生</w:t>
      </w:r>
      <w:r>
        <w:rPr>
          <w:rFonts w:hint="eastAsia" w:ascii="宋体" w:hAnsi="宋体" w:eastAsia="宋体" w:cs="宋体"/>
          <w:b w:val="0"/>
          <w:bCs w:val="0"/>
          <w:color w:val="auto"/>
          <w:sz w:val="21"/>
          <w:szCs w:val="21"/>
          <w:lang w:eastAsia="zh-CN"/>
        </w:rPr>
        <w:t>与</w:t>
      </w:r>
      <w:r>
        <w:rPr>
          <w:rFonts w:ascii="宋体" w:hAnsi="宋体" w:eastAsia="宋体" w:cs="宋体"/>
          <w:b w:val="0"/>
          <w:bCs w:val="0"/>
          <w:color w:val="auto"/>
          <w:sz w:val="21"/>
          <w:szCs w:val="21"/>
          <w:lang w:eastAsia="zh-CN"/>
        </w:rPr>
        <w:t>发展</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B. 起义揭示了社会主义运动规律</w:t>
      </w:r>
    </w:p>
    <w:p>
      <w:pPr>
        <w:spacing w:line="288" w:lineRule="auto"/>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C. 科学社会主义成为工人运动的指南</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D. 法国工人建立了无产阶级政党</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18．“1871年5月25日，当国民自卫军的战士放弃水堡街的街垒时，突然有一群妇女冲出来接替他们。她们稳稳地端着枪，口中高喊着：‘公社万岁！’”材料反映的历史事件的重大意义在于</w:t>
      </w:r>
    </w:p>
    <w:p>
      <w:pPr>
        <w:spacing w:line="288" w:lineRule="auto"/>
        <w:ind w:firstLine="840" w:firstLineChars="4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A．诞生了世界上第一个社会主义国家         B．是无产阶级建立政权的第一次伟大尝试</w:t>
      </w:r>
    </w:p>
    <w:p>
      <w:pPr>
        <w:spacing w:line="288" w:lineRule="auto"/>
        <w:ind w:firstLine="840" w:firstLineChars="4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C．开创了国际社会主义运动的新局面         D．将社会主义由理想变为了现实 </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19．埃及在反对英国的侵略中，建立了“祖国党”，提出“埃及是埃及人的埃及”的口号。苏丹起义领导人自称“马赫迪”，号召人民起来斗争。埃塞俄比亚皇帝发表《告人民诏书》，号召人民抗击侵略者。由此可知</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A．非洲各国反侵略斗争结果不同        B．各国在动员民众方面特点不同</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C．各国斗争的方式和性质不同          D．宗教影响着各国的斗争方式</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20．1867年瑞典化学家诺贝尔研究出达纳炸药，1885年用于装填炮弹；1869年美国人海厄特发明赛璐珞（塑料）制造技术，1872年建厂生产台球；1884年法国人夏尔多内发明人造纤维，1891年开始批量生产纺织品。这反映了</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A．科技成果源于工人和技师  </w:t>
      </w: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B．西方国家引领工业化潮流</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         C．工业结构发生了显著变化    </w:t>
      </w:r>
      <w:r>
        <w:rPr>
          <w:rFonts w:ascii="宋体" w:hAnsi="宋体" w:eastAsia="宋体" w:cs="宋体"/>
          <w:b w:val="0"/>
          <w:bCs w:val="0"/>
          <w:color w:val="auto"/>
          <w:sz w:val="21"/>
          <w:szCs w:val="21"/>
          <w:lang w:eastAsia="zh-CN"/>
        </w:rPr>
        <w:t xml:space="preserve">        </w:t>
      </w:r>
      <w:r>
        <w:rPr>
          <w:rFonts w:hint="eastAsia" w:ascii="宋体" w:hAnsi="宋体" w:eastAsia="宋体" w:cs="宋体"/>
          <w:b w:val="0"/>
          <w:bCs w:val="0"/>
          <w:color w:val="auto"/>
          <w:sz w:val="21"/>
          <w:szCs w:val="21"/>
          <w:lang w:eastAsia="zh-CN"/>
        </w:rPr>
        <w:t xml:space="preserve"> D．科学技术与生产紧密结合 </w:t>
      </w:r>
    </w:p>
    <w:p>
      <w:pPr>
        <w:pStyle w:val="4"/>
        <w:tabs>
          <w:tab w:val="left" w:pos="4139"/>
        </w:tabs>
        <w:snapToGrid w:val="0"/>
        <w:spacing w:line="320" w:lineRule="exact"/>
        <w:rPr>
          <w:rFonts w:hAnsi="宋体" w:cs="宋体"/>
          <w:b w:val="0"/>
          <w:bCs w:val="0"/>
          <w:color w:val="auto"/>
        </w:rPr>
      </w:pPr>
      <w:r>
        <w:rPr>
          <w:rFonts w:hint="eastAsia" w:hAnsi="宋体" w:cs="宋体"/>
          <w:b w:val="0"/>
          <w:bCs w:val="0"/>
          <w:color w:val="auto"/>
        </w:rPr>
        <w:drawing>
          <wp:anchor distT="0" distB="0" distL="114300" distR="114300" simplePos="0" relativeHeight="251661312" behindDoc="0" locked="0" layoutInCell="1" allowOverlap="1">
            <wp:simplePos x="0" y="0"/>
            <wp:positionH relativeFrom="column">
              <wp:posOffset>3317875</wp:posOffset>
            </wp:positionH>
            <wp:positionV relativeFrom="paragraph">
              <wp:posOffset>8255</wp:posOffset>
            </wp:positionV>
            <wp:extent cx="2732405" cy="1571625"/>
            <wp:effectExtent l="19050" t="0" r="0" b="0"/>
            <wp:wrapSquare wrapText="bothSides"/>
            <wp:docPr id="16" name="图片 3" descr="TBXLS21-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TBXLS21-88.TIF"/>
                    <pic:cNvPicPr>
                      <a:picLocks noChangeAspect="1"/>
                    </pic:cNvPicPr>
                  </pic:nvPicPr>
                  <pic:blipFill>
                    <a:blip r:embed="rId10" r:link="rId11" cstate="print"/>
                    <a:stretch>
                      <a:fillRect/>
                    </a:stretch>
                  </pic:blipFill>
                  <pic:spPr>
                    <a:xfrm>
                      <a:off x="0" y="0"/>
                      <a:ext cx="2732405" cy="1571625"/>
                    </a:xfrm>
                    <a:prstGeom prst="rect">
                      <a:avLst/>
                    </a:prstGeom>
                    <a:noFill/>
                    <a:ln>
                      <a:noFill/>
                    </a:ln>
                  </pic:spPr>
                </pic:pic>
              </a:graphicData>
            </a:graphic>
          </wp:anchor>
        </w:drawing>
      </w:r>
      <w:r>
        <w:rPr>
          <w:rFonts w:hint="eastAsia" w:hAnsi="宋体" w:cs="宋体"/>
          <w:b w:val="0"/>
          <w:bCs w:val="0"/>
          <w:color w:val="auto"/>
        </w:rPr>
        <w:t>21．右图是一幅反映近代国际形势的政治漫画。该漫画反映了</w:t>
      </w:r>
    </w:p>
    <w:p>
      <w:pPr>
        <w:pStyle w:val="4"/>
        <w:tabs>
          <w:tab w:val="left" w:pos="4139"/>
        </w:tabs>
        <w:snapToGrid w:val="0"/>
        <w:spacing w:line="320" w:lineRule="exact"/>
        <w:rPr>
          <w:rFonts w:hAnsi="宋体" w:cs="宋体"/>
          <w:b w:val="0"/>
          <w:bCs w:val="0"/>
          <w:color w:val="auto"/>
        </w:rPr>
      </w:pPr>
      <w:r>
        <w:rPr>
          <w:rFonts w:hint="eastAsia" w:hAnsi="宋体" w:cs="宋体"/>
          <w:b w:val="0"/>
          <w:bCs w:val="0"/>
          <w:color w:val="auto"/>
        </w:rPr>
        <w:t xml:space="preserve">     A．普法战争时期双方的针锋相对</w:t>
      </w:r>
    </w:p>
    <w:p>
      <w:pPr>
        <w:pStyle w:val="4"/>
        <w:tabs>
          <w:tab w:val="left" w:pos="4139"/>
        </w:tabs>
        <w:snapToGrid w:val="0"/>
        <w:spacing w:line="320" w:lineRule="exact"/>
        <w:rPr>
          <w:rFonts w:hAnsi="宋体" w:cs="宋体"/>
          <w:b w:val="0"/>
          <w:bCs w:val="0"/>
          <w:color w:val="auto"/>
        </w:rPr>
      </w:pPr>
      <w:r>
        <w:rPr>
          <w:rFonts w:hint="eastAsia" w:hAnsi="宋体" w:cs="宋体"/>
          <w:b w:val="0"/>
          <w:bCs w:val="0"/>
          <w:color w:val="auto"/>
        </w:rPr>
        <w:t xml:space="preserve">     B．一战前欧洲两大军事集团的对立</w:t>
      </w:r>
    </w:p>
    <w:p>
      <w:pPr>
        <w:pStyle w:val="4"/>
        <w:tabs>
          <w:tab w:val="left" w:pos="4139"/>
        </w:tabs>
        <w:snapToGrid w:val="0"/>
        <w:spacing w:line="320" w:lineRule="exact"/>
        <w:rPr>
          <w:rFonts w:hAnsi="宋体" w:cs="宋体"/>
          <w:b w:val="0"/>
          <w:bCs w:val="0"/>
          <w:color w:val="auto"/>
        </w:rPr>
      </w:pPr>
      <w:r>
        <w:rPr>
          <w:rFonts w:hint="eastAsia" w:hAnsi="宋体" w:cs="宋体"/>
          <w:b w:val="0"/>
          <w:bCs w:val="0"/>
          <w:color w:val="auto"/>
        </w:rPr>
        <w:t xml:space="preserve">     C．列强争夺商品市场过程中的冲突与斗争</w:t>
      </w:r>
    </w:p>
    <w:p>
      <w:pPr>
        <w:pStyle w:val="4"/>
        <w:tabs>
          <w:tab w:val="left" w:pos="4139"/>
        </w:tabs>
        <w:snapToGrid w:val="0"/>
        <w:spacing w:line="320" w:lineRule="exact"/>
        <w:rPr>
          <w:rFonts w:hAnsi="宋体" w:cs="宋体"/>
          <w:b w:val="0"/>
          <w:bCs w:val="0"/>
          <w:color w:val="auto"/>
        </w:rPr>
      </w:pPr>
      <w:r>
        <w:rPr>
          <w:rFonts w:hint="eastAsia" w:hAnsi="宋体" w:cs="宋体"/>
          <w:b w:val="0"/>
          <w:bCs w:val="0"/>
          <w:color w:val="auto"/>
        </w:rPr>
        <w:t xml:space="preserve">     D．一战后的国际政治新秩序——凡尔赛体系</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22．第一次世界大战期间，协约国联军总司令法国元帅福煦称赞华工“是第一流的工人，也是出色士兵的材料。他们在现代炮火下，可以忍受任何艰难，保质保量地完成各种任务”。材料主要说明了</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        A．赴法华工为协约国赢得战争胜利作出了贡献</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        B．赴法华工的表现大大提高了中国的国际地位</w:t>
      </w:r>
      <w:r>
        <w:rPr>
          <w:rFonts w:ascii="宋体" w:hAnsi="宋体" w:eastAsia="宋体" w:cs="宋体"/>
          <w:b w:val="0"/>
          <w:bCs w:val="0"/>
          <w:color w:val="auto"/>
          <w:sz w:val="21"/>
          <w:szCs w:val="21"/>
          <w:lang w:eastAsia="zh-CN"/>
        </w:rPr>
        <w:t xml:space="preserve"> </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        C．中国的参战是协约国赢得战争的主要原因</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        D．中国参加了第一次世界大战并收回了一些主权和利益</w:t>
      </w:r>
    </w:p>
    <w:p>
      <w:pPr>
        <w:pStyle w:val="4"/>
        <w:tabs>
          <w:tab w:val="left" w:pos="4139"/>
        </w:tabs>
        <w:snapToGrid w:val="0"/>
        <w:spacing w:line="320" w:lineRule="exact"/>
        <w:rPr>
          <w:rFonts w:hAnsi="宋体" w:cs="宋体"/>
          <w:b w:val="0"/>
          <w:bCs w:val="0"/>
          <w:color w:val="auto"/>
        </w:rPr>
      </w:pPr>
      <w:r>
        <w:rPr>
          <w:rFonts w:hint="eastAsia" w:hAnsi="宋体" w:cs="宋体"/>
          <w:b w:val="0"/>
          <w:bCs w:val="0"/>
          <w:color w:val="auto"/>
        </w:rPr>
        <w:t>23．历史学家德·阿宁说：“在革命之前的几个月就已经感觉到充满大革命的气氛，随时都有发生动乱的可能，这种感觉却不是从布尔什维克、马克思主义者和革命家那里显露出来的。”这说明俄国十月革命爆发的主要原因是</w:t>
      </w:r>
    </w:p>
    <w:p>
      <w:pPr>
        <w:pStyle w:val="4"/>
        <w:tabs>
          <w:tab w:val="left" w:pos="4139"/>
        </w:tabs>
        <w:snapToGrid w:val="0"/>
        <w:spacing w:line="320" w:lineRule="exact"/>
        <w:ind w:firstLine="945" w:firstLineChars="450"/>
        <w:rPr>
          <w:rFonts w:hAnsi="宋体" w:cs="宋体"/>
          <w:b w:val="0"/>
          <w:bCs w:val="0"/>
          <w:color w:val="auto"/>
        </w:rPr>
      </w:pPr>
      <w:r>
        <w:rPr>
          <w:rFonts w:hint="eastAsia" w:hAnsi="宋体" w:cs="宋体"/>
          <w:b w:val="0"/>
          <w:bCs w:val="0"/>
          <w:color w:val="auto"/>
        </w:rPr>
        <w:t>A．沙皇专制统治的极端腐朽                B．无产阶级革命政党的领导</w:t>
      </w:r>
      <w:r>
        <w:rPr>
          <w:rFonts w:hAnsi="宋体" w:cs="宋体"/>
          <w:b w:val="0"/>
          <w:bCs w:val="0"/>
          <w:color w:val="auto"/>
        </w:rPr>
        <w:t xml:space="preserve"> </w:t>
      </w:r>
    </w:p>
    <w:p>
      <w:pPr>
        <w:pStyle w:val="4"/>
        <w:tabs>
          <w:tab w:val="left" w:pos="4139"/>
        </w:tabs>
        <w:snapToGrid w:val="0"/>
        <w:spacing w:line="320" w:lineRule="exact"/>
        <w:ind w:firstLine="945" w:firstLineChars="450"/>
        <w:rPr>
          <w:rFonts w:hAnsi="宋体" w:cs="宋体"/>
          <w:b w:val="0"/>
          <w:bCs w:val="0"/>
          <w:color w:val="auto"/>
        </w:rPr>
      </w:pPr>
      <w:r>
        <w:rPr>
          <w:rFonts w:hint="eastAsia" w:hAnsi="宋体" w:cs="宋体"/>
          <w:b w:val="0"/>
          <w:bCs w:val="0"/>
          <w:color w:val="auto"/>
        </w:rPr>
        <w:t>C．国内种种不可调和的矛盾                D．一战激化了国内阶级矛盾</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24．1918年，列宁在分析了俄国经济的具体状况后，提出“国家资本主义较之我们苏维埃共和国目前的情况，将是一个进步。如果国家资本主义在半年左右能在我国建立起来，那将是一个很大的胜利，那将极其可靠地保证社会主义一年以后在我国最终地巩固起来而立于不败之地。”这一主张</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A．符合国内革命战争的需要</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B．集中财物推动政权巩固</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C．促成新经济政策即时出台</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eastAsia="zh-CN"/>
        </w:rPr>
        <w:t xml:space="preserve">               D．体现社会主义道路探索</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25．1939年德国吞并捷克斯洛伐克后，英国首相张伯伦对希特勒的行动提出疑问：“这是旧的冒险行动的终结呢，还是新的冒险行动的开端？……这是武力征服世界计划中的一个步骤吗？”这段材料</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A．表明张伯伦的思想发生了根本性的转变     B．说明英国放弃了绥靖政策</w:t>
      </w:r>
    </w:p>
    <w:p>
      <w:pPr>
        <w:spacing w:line="288" w:lineRule="auto"/>
        <w:ind w:firstLine="945" w:firstLineChars="45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C．表明张伯伦仍然顽固地坚持绥靖政策       D．反映出英德矛盾趋于激化</w:t>
      </w:r>
      <w:r>
        <w:rPr>
          <w:rFonts w:ascii="宋体" w:hAnsi="宋体" w:eastAsia="宋体" w:cs="宋体"/>
          <w:b w:val="0"/>
          <w:bCs w:val="0"/>
          <w:color w:val="auto"/>
          <w:sz w:val="21"/>
          <w:szCs w:val="21"/>
          <w:lang w:eastAsia="zh-CN"/>
        </w:rPr>
        <w:t xml:space="preserve"> </w:t>
      </w:r>
    </w:p>
    <w:p>
      <w:pPr>
        <w:spacing w:line="288" w:lineRule="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26</w:t>
      </w:r>
      <w:r>
        <w:rPr>
          <w:rFonts w:ascii="宋体" w:hAnsi="宋体" w:eastAsia="宋体" w:cs="宋体"/>
          <w:b w:val="0"/>
          <w:bCs w:val="0"/>
          <w:color w:val="auto"/>
          <w:sz w:val="21"/>
          <w:szCs w:val="21"/>
          <w:lang w:eastAsia="zh-CN"/>
        </w:rPr>
        <w:t>．史料的类型多种多样，价值各有不同。在下列探究“第二次世界大战全面爆发的标志”的史料中，可信度最高的是</w:t>
      </w:r>
    </w:p>
    <w:p>
      <w:pPr>
        <w:spacing w:line="288" w:lineRule="auto"/>
        <w:ind w:firstLine="945" w:firstLineChars="450"/>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A．英国首相丘吉尔的二战回忆录</w:t>
      </w:r>
      <w:r>
        <w:rPr>
          <w:rFonts w:hint="eastAsia" w:ascii="宋体" w:hAnsi="宋体" w:eastAsia="宋体" w:cs="宋体"/>
          <w:b w:val="0"/>
          <w:bCs w:val="0"/>
          <w:color w:val="auto"/>
          <w:sz w:val="21"/>
          <w:szCs w:val="21"/>
          <w:lang w:eastAsia="zh-CN"/>
        </w:rPr>
        <w:t xml:space="preserve">            </w:t>
      </w:r>
      <w:r>
        <w:rPr>
          <w:rFonts w:ascii="宋体" w:hAnsi="宋体" w:eastAsia="宋体" w:cs="宋体"/>
          <w:b w:val="0"/>
          <w:bCs w:val="0"/>
          <w:color w:val="auto"/>
          <w:sz w:val="21"/>
          <w:szCs w:val="21"/>
          <w:lang w:eastAsia="zh-CN"/>
        </w:rPr>
        <w:t>B．关于二战的电影《最长的一天》</w:t>
      </w:r>
    </w:p>
    <w:p>
      <w:pPr>
        <w:spacing w:line="288" w:lineRule="auto"/>
        <w:ind w:firstLine="945" w:firstLineChars="450"/>
        <w:rPr>
          <w:rFonts w:ascii="宋体" w:hAnsi="宋体" w:eastAsia="宋体" w:cs="宋体"/>
          <w:b w:val="0"/>
          <w:bCs w:val="0"/>
          <w:color w:val="auto"/>
          <w:sz w:val="21"/>
          <w:szCs w:val="21"/>
          <w:lang w:eastAsia="zh-CN"/>
        </w:rPr>
      </w:pPr>
      <w:r>
        <w:rPr>
          <w:rFonts w:ascii="宋体" w:hAnsi="宋体" w:eastAsia="宋体" w:cs="宋体"/>
          <w:b w:val="0"/>
          <w:bCs w:val="0"/>
          <w:color w:val="auto"/>
          <w:sz w:val="21"/>
          <w:szCs w:val="21"/>
          <w:lang w:eastAsia="zh-CN"/>
        </w:rPr>
        <w:t>C．</w:t>
      </w:r>
      <w:r>
        <w:rPr>
          <w:rFonts w:hint="eastAsia" w:ascii="宋体" w:hAnsi="宋体" w:eastAsia="宋体" w:cs="宋体"/>
          <w:b w:val="0"/>
          <w:bCs w:val="0"/>
          <w:color w:val="auto"/>
          <w:sz w:val="21"/>
          <w:szCs w:val="21"/>
          <w:lang w:eastAsia="zh-CN"/>
        </w:rPr>
        <w:t xml:space="preserve">《慕尼黑协定》的原始文件              </w:t>
      </w:r>
      <w:r>
        <w:rPr>
          <w:rFonts w:ascii="宋体" w:hAnsi="宋体" w:eastAsia="宋体" w:cs="宋体"/>
          <w:b w:val="0"/>
          <w:bCs w:val="0"/>
          <w:color w:val="auto"/>
          <w:sz w:val="21"/>
          <w:szCs w:val="21"/>
          <w:lang w:eastAsia="zh-CN"/>
        </w:rPr>
        <w:t>D．当时拍摄的德军通过华沙街头的照片</w:t>
      </w:r>
    </w:p>
    <w:p>
      <w:pPr>
        <w:pStyle w:val="4"/>
        <w:tabs>
          <w:tab w:val="left" w:pos="4620"/>
        </w:tabs>
        <w:snapToGrid w:val="0"/>
        <w:spacing w:line="320" w:lineRule="exact"/>
        <w:rPr>
          <w:rFonts w:hAnsi="宋体" w:cs="宋体"/>
          <w:b w:val="0"/>
          <w:bCs w:val="0"/>
          <w:color w:val="auto"/>
        </w:rPr>
      </w:pPr>
      <w:r>
        <w:rPr>
          <w:rFonts w:hAnsi="宋体" w:cs="宋体"/>
          <w:b w:val="0"/>
          <w:bCs w:val="0"/>
          <w:color w:val="auto"/>
        </w:rPr>
        <w:drawing>
          <wp:anchor distT="0" distB="0" distL="114935" distR="114935" simplePos="0" relativeHeight="251660288" behindDoc="1" locked="0" layoutInCell="1" allowOverlap="1">
            <wp:simplePos x="0" y="0"/>
            <wp:positionH relativeFrom="column">
              <wp:posOffset>3651885</wp:posOffset>
            </wp:positionH>
            <wp:positionV relativeFrom="paragraph">
              <wp:posOffset>88900</wp:posOffset>
            </wp:positionV>
            <wp:extent cx="2447925" cy="1276350"/>
            <wp:effectExtent l="19050" t="0" r="9525" b="0"/>
            <wp:wrapTight wrapText="bothSides">
              <wp:wrapPolygon>
                <wp:start x="-168" y="0"/>
                <wp:lineTo x="-168" y="21278"/>
                <wp:lineTo x="21684" y="21278"/>
                <wp:lineTo x="21684" y="0"/>
                <wp:lineTo x="-168" y="0"/>
              </wp:wrapPolygon>
            </wp:wrapTight>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2" r:link="rId13" cstate="print"/>
                    <a:stretch>
                      <a:fillRect/>
                    </a:stretch>
                  </pic:blipFill>
                  <pic:spPr>
                    <a:xfrm>
                      <a:off x="0" y="0"/>
                      <a:ext cx="2447925" cy="1276350"/>
                    </a:xfrm>
                    <a:prstGeom prst="rect">
                      <a:avLst/>
                    </a:prstGeom>
                    <a:noFill/>
                    <a:ln>
                      <a:noFill/>
                    </a:ln>
                  </pic:spPr>
                </pic:pic>
              </a:graphicData>
            </a:graphic>
          </wp:anchor>
        </w:drawing>
      </w:r>
      <w:r>
        <w:rPr>
          <w:rFonts w:hint="eastAsia" w:hAnsi="宋体" w:cs="宋体"/>
          <w:b w:val="0"/>
          <w:bCs w:val="0"/>
          <w:color w:val="auto"/>
        </w:rPr>
        <w:t>27</w:t>
      </w:r>
      <w:r>
        <w:rPr>
          <w:rFonts w:hAnsi="宋体" w:cs="宋体"/>
          <w:b w:val="0"/>
          <w:bCs w:val="0"/>
          <w:color w:val="auto"/>
        </w:rPr>
        <w:t>．所谓“雅尔塔体系”是指第二次世界大战后期，美、英、苏、中等国对结束战争、处理战争遗留及维护战后和平形成的一系列协议和谅解，由此确立了战后国际和平新秩序。观察下面漫画，从中可以获得的正确信息是</w:t>
      </w:r>
    </w:p>
    <w:p>
      <w:pPr>
        <w:pStyle w:val="4"/>
        <w:tabs>
          <w:tab w:val="left" w:pos="4620"/>
        </w:tabs>
        <w:snapToGrid w:val="0"/>
        <w:spacing w:line="320" w:lineRule="exact"/>
        <w:ind w:firstLine="840" w:firstLineChars="400"/>
        <w:rPr>
          <w:rFonts w:hAnsi="宋体" w:cs="宋体"/>
          <w:b w:val="0"/>
          <w:bCs w:val="0"/>
          <w:color w:val="auto"/>
        </w:rPr>
      </w:pPr>
      <w:r>
        <w:rPr>
          <w:rFonts w:hAnsi="宋体" w:cs="宋体"/>
          <w:b w:val="0"/>
          <w:bCs w:val="0"/>
          <w:color w:val="auto"/>
        </w:rPr>
        <w:t>A．美国掌控着开启“体系”的钥匙</w:t>
      </w:r>
    </w:p>
    <w:p>
      <w:pPr>
        <w:pStyle w:val="4"/>
        <w:tabs>
          <w:tab w:val="left" w:pos="4620"/>
        </w:tabs>
        <w:snapToGrid w:val="0"/>
        <w:spacing w:line="320" w:lineRule="exact"/>
        <w:ind w:firstLine="840" w:firstLineChars="400"/>
        <w:rPr>
          <w:rFonts w:hAnsi="宋体" w:cs="宋体"/>
          <w:b w:val="0"/>
          <w:bCs w:val="0"/>
          <w:color w:val="auto"/>
        </w:rPr>
      </w:pPr>
      <w:r>
        <w:rPr>
          <w:rFonts w:hAnsi="宋体" w:cs="宋体"/>
          <w:b w:val="0"/>
          <w:bCs w:val="0"/>
          <w:color w:val="auto"/>
        </w:rPr>
        <w:t>B．战后确定的国际和平秩序正受到挑战</w:t>
      </w:r>
    </w:p>
    <w:p>
      <w:pPr>
        <w:pStyle w:val="4"/>
        <w:tabs>
          <w:tab w:val="left" w:pos="4620"/>
        </w:tabs>
        <w:snapToGrid w:val="0"/>
        <w:spacing w:line="320" w:lineRule="exact"/>
        <w:ind w:firstLine="840" w:firstLineChars="400"/>
        <w:rPr>
          <w:rFonts w:hAnsi="宋体" w:cs="宋体"/>
          <w:b w:val="0"/>
          <w:bCs w:val="0"/>
          <w:color w:val="auto"/>
        </w:rPr>
      </w:pPr>
      <w:r>
        <w:rPr>
          <w:rFonts w:hAnsi="宋体" w:cs="宋体"/>
          <w:b w:val="0"/>
          <w:bCs w:val="0"/>
          <w:color w:val="auto"/>
        </w:rPr>
        <w:t>C．维护战后体系是各国的共同责任</w:t>
      </w:r>
    </w:p>
    <w:p>
      <w:pPr>
        <w:pStyle w:val="4"/>
        <w:tabs>
          <w:tab w:val="left" w:pos="4620"/>
        </w:tabs>
        <w:snapToGrid w:val="0"/>
        <w:spacing w:line="320" w:lineRule="exact"/>
        <w:ind w:firstLine="840" w:firstLineChars="400"/>
        <w:rPr>
          <w:rFonts w:hAnsi="宋体" w:cs="宋体"/>
          <w:b w:val="0"/>
          <w:bCs w:val="0"/>
          <w:color w:val="auto"/>
        </w:rPr>
      </w:pPr>
      <w:r>
        <w:rPr>
          <w:rFonts w:hAnsi="宋体" w:cs="宋体"/>
          <w:b w:val="0"/>
          <w:bCs w:val="0"/>
          <w:color w:val="auto"/>
        </w:rPr>
        <w:t>D．战后体系遏制了军国主义的复活</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28. 如图是20世纪某一时期大国关系示意图，图中“----”表示合作关系，“</w:t>
      </w:r>
      <w:r>
        <w:rPr>
          <w:rFonts w:ascii="Times New Roman" w:hAnsi="Times New Roman" w:cs="Times New Roman"/>
          <w:b w:val="0"/>
          <w:bCs w:val="0"/>
          <w:color w:val="auto"/>
        </w:rPr>
        <w:t>↔</w:t>
      </w:r>
      <w:r>
        <w:rPr>
          <w:rFonts w:hint="eastAsia" w:hAnsi="宋体" w:cs="宋体"/>
          <w:b w:val="0"/>
          <w:bCs w:val="0"/>
          <w:color w:val="auto"/>
        </w:rPr>
        <w:t>”表示对抗关系。以下判断正确的是</w:t>
      </w:r>
    </w:p>
    <w:p>
      <w:pPr>
        <w:jc w:val="center"/>
        <w:rPr>
          <w:rFonts w:asciiTheme="minorEastAsia" w:hAnsiTheme="minorEastAsia"/>
          <w:b w:val="0"/>
          <w:bCs w:val="0"/>
          <w:color w:val="auto"/>
          <w:lang w:eastAsia="zh-CN"/>
        </w:rPr>
      </w:pPr>
      <w:r>
        <w:rPr>
          <w:rFonts w:hint="eastAsia" w:asciiTheme="minorEastAsia" w:hAnsiTheme="minorEastAsia"/>
          <w:b w:val="0"/>
          <w:bCs w:val="0"/>
          <w:color w:val="auto"/>
          <w:lang w:eastAsia="zh-CN"/>
        </w:rPr>
        <w:drawing>
          <wp:inline distT="0" distB="0" distL="114300" distR="114300">
            <wp:extent cx="4953000" cy="1047750"/>
            <wp:effectExtent l="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4" cstate="print"/>
                    <a:stretch>
                      <a:fillRect/>
                    </a:stretch>
                  </pic:blipFill>
                  <pic:spPr>
                    <a:xfrm>
                      <a:off x="0" y="0"/>
                      <a:ext cx="4953000" cy="1047750"/>
                    </a:xfrm>
                    <a:prstGeom prst="rect">
                      <a:avLst/>
                    </a:prstGeom>
                    <a:noFill/>
                    <a:ln>
                      <a:noFill/>
                    </a:ln>
                  </pic:spPr>
                </pic:pic>
              </a:graphicData>
            </a:graphic>
          </wp:inline>
        </w:drawing>
      </w:r>
    </w:p>
    <w:p>
      <w:pPr>
        <w:pStyle w:val="4"/>
        <w:tabs>
          <w:tab w:val="left" w:pos="5040"/>
        </w:tabs>
        <w:snapToGrid w:val="0"/>
        <w:spacing w:line="320" w:lineRule="exact"/>
        <w:ind w:firstLine="945" w:firstLineChars="450"/>
        <w:rPr>
          <w:rFonts w:hAnsi="宋体" w:cs="宋体"/>
          <w:b w:val="0"/>
          <w:bCs w:val="0"/>
          <w:color w:val="auto"/>
        </w:rPr>
      </w:pPr>
      <w:r>
        <w:rPr>
          <w:rFonts w:hint="eastAsia" w:hAnsi="宋体" w:cs="宋体"/>
          <w:b w:val="0"/>
          <w:bCs w:val="0"/>
          <w:color w:val="auto"/>
        </w:rPr>
        <w:t>A. 甲是美国、乙是中国、丙是苏联</w:t>
      </w:r>
      <w:r>
        <w:rPr>
          <w:rFonts w:hint="eastAsia" w:hAnsi="宋体" w:cs="宋体"/>
          <w:b w:val="0"/>
          <w:bCs w:val="0"/>
          <w:color w:val="auto"/>
        </w:rPr>
        <w:tab/>
      </w:r>
      <w:r>
        <w:rPr>
          <w:rFonts w:hint="eastAsia" w:hAnsi="宋体" w:cs="宋体"/>
          <w:b w:val="0"/>
          <w:bCs w:val="0"/>
          <w:color w:val="auto"/>
        </w:rPr>
        <w:t>B. 甲是日本、乙是苏联、丙是美国</w:t>
      </w:r>
    </w:p>
    <w:p>
      <w:pPr>
        <w:pStyle w:val="4"/>
        <w:tabs>
          <w:tab w:val="left" w:pos="5040"/>
        </w:tabs>
        <w:snapToGrid w:val="0"/>
        <w:spacing w:line="320" w:lineRule="exact"/>
        <w:ind w:firstLine="945" w:firstLineChars="450"/>
        <w:rPr>
          <w:rFonts w:hAnsi="宋体" w:cs="宋体"/>
          <w:b w:val="0"/>
          <w:bCs w:val="0"/>
          <w:color w:val="auto"/>
        </w:rPr>
      </w:pPr>
      <w:r>
        <w:rPr>
          <w:rFonts w:hint="eastAsia" w:hAnsi="宋体" w:cs="宋体"/>
          <w:b w:val="0"/>
          <w:bCs w:val="0"/>
          <w:color w:val="auto"/>
        </w:rPr>
        <w:t>C. 甲是英国、乙是中国、丙是法国</w:t>
      </w:r>
      <w:r>
        <w:rPr>
          <w:rFonts w:hint="eastAsia" w:hAnsi="宋体" w:cs="宋体"/>
          <w:b w:val="0"/>
          <w:bCs w:val="0"/>
          <w:color w:val="auto"/>
        </w:rPr>
        <w:tab/>
      </w:r>
      <w:r>
        <w:rPr>
          <w:rFonts w:hint="eastAsia" w:hAnsi="宋体" w:cs="宋体"/>
          <w:b w:val="0"/>
          <w:bCs w:val="0"/>
          <w:color w:val="auto"/>
        </w:rPr>
        <w:t>D. 甲是苏联、乙是日本、丙是中国</w:t>
      </w:r>
    </w:p>
    <w:p>
      <w:pPr>
        <w:spacing w:line="360" w:lineRule="auto"/>
        <w:ind w:left="420" w:hanging="420" w:hangingChars="200"/>
        <w:rPr>
          <w:rFonts w:asciiTheme="minorEastAsia" w:hAnsiTheme="minorEastAsia" w:eastAsiaTheme="minorEastAsia"/>
          <w:b w:val="0"/>
          <w:bCs w:val="0"/>
          <w:color w:val="auto"/>
          <w:sz w:val="21"/>
          <w:szCs w:val="21"/>
          <w:lang w:eastAsia="zh-CN"/>
        </w:rPr>
      </w:pPr>
      <w:r>
        <w:rPr>
          <w:rFonts w:hint="eastAsia" w:asciiTheme="minorEastAsia" w:hAnsiTheme="minorEastAsia" w:eastAsiaTheme="minorEastAsia"/>
          <w:b w:val="0"/>
          <w:bCs w:val="0"/>
          <w:color w:val="auto"/>
          <w:sz w:val="21"/>
          <w:szCs w:val="21"/>
          <w:lang w:eastAsia="zh-CN"/>
        </w:rPr>
        <w:t>29．下表是21世纪以来北欧国家关于福利制度方面的若干政策。</w:t>
      </w:r>
    </w:p>
    <w:tbl>
      <w:tblPr>
        <w:tblStyle w:val="8"/>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20" w:type="dxa"/>
          <w:bottom w:w="0" w:type="dxa"/>
          <w:right w:w="119" w:type="dxa"/>
        </w:tblCellMar>
      </w:tblPr>
      <w:tblGrid>
        <w:gridCol w:w="1351"/>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19" w:type="dxa"/>
          </w:tblCellMar>
        </w:tblPrEx>
        <w:trPr>
          <w:trHeight w:val="329" w:hRule="atLeast"/>
          <w:jc w:val="center"/>
        </w:trPr>
        <w:tc>
          <w:tcPr>
            <w:tcW w:w="1351"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jc w:val="center"/>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项目</w:t>
            </w:r>
          </w:p>
        </w:tc>
        <w:tc>
          <w:tcPr>
            <w:tcW w:w="677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ind w:firstLine="1260" w:firstLineChars="600"/>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19" w:type="dxa"/>
          </w:tblCellMar>
        </w:tblPrEx>
        <w:trPr>
          <w:trHeight w:val="329" w:hRule="atLeast"/>
          <w:jc w:val="center"/>
        </w:trPr>
        <w:tc>
          <w:tcPr>
            <w:tcW w:w="1351"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jc w:val="center"/>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财政</w:t>
            </w:r>
          </w:p>
        </w:tc>
        <w:tc>
          <w:tcPr>
            <w:tcW w:w="677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对家庭、个人和企业实行减税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19" w:type="dxa"/>
          </w:tblCellMar>
        </w:tblPrEx>
        <w:trPr>
          <w:trHeight w:val="329" w:hRule="atLeast"/>
          <w:jc w:val="center"/>
        </w:trPr>
        <w:tc>
          <w:tcPr>
            <w:tcW w:w="1351"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jc w:val="center"/>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劳动力市场</w:t>
            </w:r>
          </w:p>
        </w:tc>
        <w:tc>
          <w:tcPr>
            <w:tcW w:w="677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创造就业机会鼓励就业，包括按职位空缺匹配岗位、进行职业培训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19" w:type="dxa"/>
          </w:tblCellMar>
        </w:tblPrEx>
        <w:trPr>
          <w:trHeight w:val="329" w:hRule="atLeast"/>
          <w:jc w:val="center"/>
        </w:trPr>
        <w:tc>
          <w:tcPr>
            <w:tcW w:w="1351"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jc w:val="center"/>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养老</w:t>
            </w:r>
          </w:p>
        </w:tc>
        <w:tc>
          <w:tcPr>
            <w:tcW w:w="677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实行灵活、弹性的退休政策，延长工作年限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19" w:type="dxa"/>
          </w:tblCellMar>
        </w:tblPrEx>
        <w:trPr>
          <w:trHeight w:val="329" w:hRule="atLeast"/>
          <w:jc w:val="center"/>
        </w:trPr>
        <w:tc>
          <w:tcPr>
            <w:tcW w:w="1351"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jc w:val="center"/>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医疗</w:t>
            </w:r>
          </w:p>
        </w:tc>
        <w:tc>
          <w:tcPr>
            <w:tcW w:w="677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4"/>
              <w:tabs>
                <w:tab w:val="left" w:pos="4139"/>
              </w:tabs>
              <w:snapToGrid w:val="0"/>
              <w:spacing w:line="320" w:lineRule="exact"/>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加强医疗机构绩效管理、鼓励私人医疗机构、拓宽市场竞争渠道</w:t>
            </w:r>
          </w:p>
        </w:tc>
      </w:tr>
    </w:tbl>
    <w:p>
      <w:pPr>
        <w:pStyle w:val="4"/>
        <w:tabs>
          <w:tab w:val="left" w:pos="4139"/>
        </w:tabs>
        <w:snapToGrid w:val="0"/>
        <w:spacing w:line="320" w:lineRule="exact"/>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这表明，北欧国家</w:t>
      </w:r>
    </w:p>
    <w:p>
      <w:pPr>
        <w:pStyle w:val="4"/>
        <w:tabs>
          <w:tab w:val="left" w:pos="4770"/>
        </w:tabs>
        <w:snapToGrid w:val="0"/>
        <w:spacing w:line="320" w:lineRule="exact"/>
        <w:ind w:firstLine="945" w:firstLineChars="450"/>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A．基层治理能力大幅提升</w:t>
      </w:r>
      <w:r>
        <w:rPr>
          <w:rFonts w:hint="eastAsia" w:cs="宋体" w:asciiTheme="minorEastAsia" w:hAnsiTheme="minorEastAsia" w:eastAsiaTheme="minorEastAsia"/>
          <w:b w:val="0"/>
          <w:bCs w:val="0"/>
          <w:color w:val="auto"/>
        </w:rPr>
        <w:tab/>
      </w:r>
      <w:r>
        <w:rPr>
          <w:rFonts w:hint="eastAsia" w:cs="宋体" w:asciiTheme="minorEastAsia" w:hAnsiTheme="minorEastAsia" w:eastAsiaTheme="minorEastAsia"/>
          <w:b w:val="0"/>
          <w:bCs w:val="0"/>
          <w:color w:val="auto"/>
        </w:rPr>
        <w:t>B．福利水平与规模居世界领先</w:t>
      </w:r>
    </w:p>
    <w:p>
      <w:pPr>
        <w:pStyle w:val="4"/>
        <w:tabs>
          <w:tab w:val="left" w:pos="4770"/>
        </w:tabs>
        <w:snapToGrid w:val="0"/>
        <w:spacing w:line="320" w:lineRule="exact"/>
        <w:ind w:firstLine="945" w:firstLineChars="450"/>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C．强化政府对经济的干预</w:t>
      </w:r>
      <w:r>
        <w:rPr>
          <w:rFonts w:hint="eastAsia" w:cs="宋体" w:asciiTheme="minorEastAsia" w:hAnsiTheme="minorEastAsia" w:eastAsiaTheme="minorEastAsia"/>
          <w:b w:val="0"/>
          <w:bCs w:val="0"/>
          <w:color w:val="auto"/>
        </w:rPr>
        <w:tab/>
      </w:r>
      <w:r>
        <w:rPr>
          <w:rFonts w:hint="eastAsia" w:cs="宋体" w:asciiTheme="minorEastAsia" w:hAnsiTheme="minorEastAsia" w:eastAsiaTheme="minorEastAsia"/>
          <w:b w:val="0"/>
          <w:bCs w:val="0"/>
          <w:color w:val="auto"/>
        </w:rPr>
        <w:t>D．在公平和效率之间寻求平衡</w:t>
      </w:r>
    </w:p>
    <w:p>
      <w:pPr>
        <w:pStyle w:val="4"/>
        <w:tabs>
          <w:tab w:val="left" w:pos="4139"/>
        </w:tabs>
        <w:snapToGrid w:val="0"/>
        <w:spacing w:line="320" w:lineRule="exact"/>
        <w:rPr>
          <w:rFonts w:hAnsi="宋体" w:cs="宋体"/>
          <w:b w:val="0"/>
          <w:bCs w:val="0"/>
          <w:color w:val="auto"/>
        </w:rPr>
      </w:pPr>
      <w:r>
        <w:rPr>
          <w:rFonts w:hint="eastAsia" w:hAnsi="宋体" w:cs="宋体"/>
          <w:b w:val="0"/>
          <w:bCs w:val="0"/>
          <w:color w:val="auto"/>
        </w:rPr>
        <w:t>30</w:t>
      </w:r>
      <w:r>
        <w:rPr>
          <w:rFonts w:hAnsi="宋体" w:cs="宋体"/>
          <w:b w:val="0"/>
          <w:bCs w:val="0"/>
          <w:color w:val="auto"/>
        </w:rPr>
        <w:t>.</w:t>
      </w:r>
      <w:r>
        <w:rPr>
          <w:rFonts w:hint="eastAsia" w:hAnsi="宋体" w:cs="宋体"/>
          <w:b w:val="0"/>
          <w:bCs w:val="0"/>
          <w:color w:val="auto"/>
        </w:rPr>
        <w:t>下图是</w:t>
      </w:r>
      <w:r>
        <w:rPr>
          <w:rFonts w:hAnsi="宋体" w:cs="宋体"/>
          <w:b w:val="0"/>
          <w:bCs w:val="0"/>
          <w:color w:val="auto"/>
        </w:rPr>
        <w:t>1955-2019</w:t>
      </w:r>
      <w:r>
        <w:rPr>
          <w:rFonts w:hint="eastAsia" w:hAnsi="宋体" w:cs="宋体"/>
          <w:b w:val="0"/>
          <w:bCs w:val="0"/>
          <w:color w:val="auto"/>
        </w:rPr>
        <w:t>年美国财富</w:t>
      </w:r>
      <w:r>
        <w:rPr>
          <w:rFonts w:hAnsi="宋体" w:cs="宋体"/>
          <w:b w:val="0"/>
          <w:bCs w:val="0"/>
          <w:color w:val="auto"/>
        </w:rPr>
        <w:t>500</w:t>
      </w:r>
      <w:r>
        <w:rPr>
          <w:rFonts w:hint="eastAsia" w:hAnsi="宋体" w:cs="宋体"/>
          <w:b w:val="0"/>
          <w:bCs w:val="0"/>
          <w:color w:val="auto"/>
        </w:rPr>
        <w:t>强企业的行业分布状况图</w:t>
      </w:r>
      <w:r>
        <w:rPr>
          <w:rFonts w:hAnsi="宋体" w:cs="宋体"/>
          <w:b w:val="0"/>
          <w:bCs w:val="0"/>
          <w:color w:val="auto"/>
        </w:rPr>
        <w:t>，</w:t>
      </w:r>
      <w:r>
        <w:rPr>
          <w:rFonts w:hint="eastAsia" w:hAnsi="宋体" w:cs="宋体"/>
          <w:b w:val="0"/>
          <w:bCs w:val="0"/>
          <w:color w:val="auto"/>
        </w:rPr>
        <w:t>对图中信息解读正确的是</w:t>
      </w:r>
    </w:p>
    <w:p>
      <w:pPr>
        <w:ind w:firstLine="480" w:firstLineChars="200"/>
        <w:rPr>
          <w:rFonts w:ascii="宋体" w:hAnsi="宋体" w:eastAsia="宋体" w:cs="宋体"/>
          <w:b w:val="0"/>
          <w:bCs w:val="0"/>
          <w:color w:val="auto"/>
        </w:rPr>
      </w:pPr>
      <w:r>
        <w:rPr>
          <w:b w:val="0"/>
          <w:bCs w:val="0"/>
          <w:color w:val="auto"/>
          <w:lang w:eastAsia="zh-CN"/>
        </w:rPr>
        <w:drawing>
          <wp:inline distT="0" distB="0" distL="114300" distR="114300">
            <wp:extent cx="5562600" cy="2914650"/>
            <wp:effectExtent l="19050" t="0" r="19050" b="0"/>
            <wp:docPr id="7" name="图表 6" descr="7b0a202020202263686172745265734964223a202232303437323033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4"/>
        <w:tabs>
          <w:tab w:val="left" w:pos="4139"/>
        </w:tabs>
        <w:snapToGrid w:val="0"/>
        <w:spacing w:line="320" w:lineRule="exact"/>
        <w:ind w:firstLine="735" w:firstLineChars="350"/>
        <w:rPr>
          <w:rFonts w:hAnsi="宋体" w:cs="宋体"/>
          <w:b w:val="0"/>
          <w:bCs w:val="0"/>
          <w:color w:val="auto"/>
        </w:rPr>
      </w:pPr>
      <w:r>
        <w:rPr>
          <w:rFonts w:hint="eastAsia" w:hAnsi="宋体" w:cs="宋体"/>
          <w:b w:val="0"/>
          <w:bCs w:val="0"/>
          <w:color w:val="auto"/>
        </w:rPr>
        <w:t>A. 二战后美国成为世界贸易的中心</w:t>
      </w:r>
      <w:r>
        <w:rPr>
          <w:rFonts w:hAnsi="宋体" w:cs="宋体"/>
          <w:b w:val="0"/>
          <w:bCs w:val="0"/>
          <w:color w:val="auto"/>
        </w:rPr>
        <w:t xml:space="preserve">         </w:t>
      </w:r>
      <w:r>
        <w:rPr>
          <w:rFonts w:hint="eastAsia" w:hAnsi="宋体" w:cs="宋体"/>
          <w:b w:val="0"/>
          <w:bCs w:val="0"/>
          <w:color w:val="auto"/>
        </w:rPr>
        <w:t>B. 科技革命推动美国产业结构的改变</w:t>
      </w:r>
    </w:p>
    <w:p>
      <w:pPr>
        <w:pStyle w:val="4"/>
        <w:tabs>
          <w:tab w:val="left" w:pos="4139"/>
        </w:tabs>
        <w:snapToGrid w:val="0"/>
        <w:spacing w:line="320" w:lineRule="exact"/>
        <w:ind w:firstLine="735" w:firstLineChars="350"/>
        <w:rPr>
          <w:rFonts w:hAnsi="宋体" w:cs="宋体"/>
          <w:b w:val="0"/>
          <w:bCs w:val="0"/>
          <w:color w:val="auto"/>
        </w:rPr>
      </w:pPr>
      <w:r>
        <w:rPr>
          <w:rFonts w:hint="eastAsia" w:hAnsi="宋体" w:cs="宋体"/>
          <w:b w:val="0"/>
          <w:bCs w:val="0"/>
          <w:color w:val="auto"/>
        </w:rPr>
        <w:t>C. 政府宏观调控促进了金融业发展</w:t>
      </w:r>
      <w:r>
        <w:rPr>
          <w:rFonts w:hAnsi="宋体" w:cs="宋体"/>
          <w:b w:val="0"/>
          <w:bCs w:val="0"/>
          <w:color w:val="auto"/>
        </w:rPr>
        <w:t xml:space="preserve">         </w:t>
      </w:r>
      <w:r>
        <w:rPr>
          <w:rFonts w:hint="eastAsia" w:hAnsi="宋体" w:cs="宋体"/>
          <w:b w:val="0"/>
          <w:bCs w:val="0"/>
          <w:color w:val="auto"/>
        </w:rPr>
        <w:t>D. 制造业水平下降削弱了美国竞争力</w:t>
      </w:r>
    </w:p>
    <w:p>
      <w:pPr>
        <w:pStyle w:val="2"/>
        <w:rPr>
          <w:rFonts w:eastAsia="宋体"/>
          <w:b w:val="0"/>
          <w:bCs w:val="0"/>
          <w:color w:val="auto"/>
          <w:lang w:eastAsia="zh-CN"/>
        </w:rPr>
      </w:pPr>
    </w:p>
    <w:p>
      <w:pPr>
        <w:autoSpaceDE w:val="0"/>
        <w:autoSpaceDN w:val="0"/>
        <w:snapToGrid w:val="0"/>
        <w:spacing w:before="106" w:line="300" w:lineRule="exact"/>
        <w:ind w:left="3360"/>
        <w:jc w:val="left"/>
        <w:rPr>
          <w:b w:val="0"/>
          <w:bCs w:val="0"/>
          <w:color w:val="auto"/>
          <w:lang w:eastAsia="zh-CN"/>
        </w:rPr>
      </w:pPr>
      <w:r>
        <w:rPr>
          <w:rFonts w:ascii="宋体" w:hAnsi="宋体" w:eastAsia="宋体" w:cs="宋体"/>
          <w:b w:val="0"/>
          <w:bCs w:val="0"/>
          <w:color w:val="auto"/>
          <w:spacing w:val="30"/>
          <w:lang w:eastAsia="zh-CN"/>
        </w:rPr>
        <w:t>第</w:t>
      </w:r>
      <w:r>
        <w:rPr>
          <w:b w:val="0"/>
          <w:bCs w:val="0"/>
          <w:color w:val="auto"/>
          <w:lang w:eastAsia="zh-CN"/>
        </w:rPr>
        <w:t>I</w:t>
      </w:r>
      <w:r>
        <w:rPr>
          <w:b w:val="0"/>
          <w:bCs w:val="0"/>
          <w:color w:val="auto"/>
          <w:spacing w:val="62"/>
          <w:lang w:eastAsia="zh-CN"/>
        </w:rPr>
        <w:t>I</w:t>
      </w:r>
      <w:r>
        <w:rPr>
          <w:rFonts w:ascii="宋体" w:hAnsi="宋体" w:eastAsia="宋体" w:cs="宋体"/>
          <w:b w:val="0"/>
          <w:bCs w:val="0"/>
          <w:color w:val="auto"/>
          <w:lang w:eastAsia="zh-CN"/>
        </w:rPr>
        <w:t>卷</w:t>
      </w:r>
      <w:r>
        <w:rPr>
          <w:b w:val="0"/>
          <w:bCs w:val="0"/>
          <w:color w:val="auto"/>
          <w:lang w:eastAsia="zh-CN"/>
        </w:rPr>
        <w:t>(</w:t>
      </w:r>
      <w:r>
        <w:rPr>
          <w:rFonts w:ascii="宋体" w:hAnsi="宋体" w:eastAsia="宋体" w:cs="宋体"/>
          <w:b w:val="0"/>
          <w:bCs w:val="0"/>
          <w:color w:val="auto"/>
          <w:spacing w:val="30"/>
          <w:lang w:eastAsia="zh-CN"/>
        </w:rPr>
        <w:t>共</w:t>
      </w:r>
      <w:r>
        <w:rPr>
          <w:rFonts w:hint="eastAsia" w:eastAsiaTheme="minorEastAsia"/>
          <w:b w:val="0"/>
          <w:bCs w:val="0"/>
          <w:color w:val="auto"/>
          <w:lang w:eastAsia="zh-CN"/>
        </w:rPr>
        <w:t>40</w:t>
      </w:r>
      <w:r>
        <w:rPr>
          <w:rFonts w:ascii="宋体" w:hAnsi="宋体" w:eastAsia="宋体" w:cs="宋体"/>
          <w:b w:val="0"/>
          <w:bCs w:val="0"/>
          <w:color w:val="auto"/>
          <w:lang w:eastAsia="zh-CN"/>
        </w:rPr>
        <w:t>分</w:t>
      </w:r>
      <w:r>
        <w:rPr>
          <w:b w:val="0"/>
          <w:bCs w:val="0"/>
          <w:color w:val="auto"/>
          <w:lang w:eastAsia="zh-CN"/>
        </w:rPr>
        <w:t>)</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二、非选择题：本题共3题，共40分。</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31．（13分）阅读材料，回答问题。</w:t>
      </w:r>
    </w:p>
    <w:p>
      <w:pPr>
        <w:pStyle w:val="4"/>
        <w:tabs>
          <w:tab w:val="left" w:pos="4620"/>
        </w:tabs>
        <w:snapToGrid w:val="0"/>
        <w:spacing w:line="320" w:lineRule="exact"/>
        <w:ind w:firstLine="525" w:firstLineChars="250"/>
        <w:rPr>
          <w:rFonts w:hAnsi="宋体" w:cs="宋体"/>
          <w:b w:val="0"/>
          <w:bCs w:val="0"/>
          <w:color w:val="auto"/>
        </w:rPr>
      </w:pPr>
      <w:r>
        <w:rPr>
          <w:rFonts w:hint="eastAsia" w:hAnsi="宋体" w:cs="宋体"/>
          <w:b w:val="0"/>
          <w:bCs w:val="0"/>
          <w:color w:val="auto"/>
        </w:rPr>
        <w:t>材料　公元前323年，亚历山大去世，亚历山大帝国逐渐分裂为托勒密埃及等三个主要国家，这些区域被统称为希腊化世界，从亚历山大远征到托勒密埃及灭亡约300年的时间，被称为希腊化时代。</w:t>
      </w:r>
    </w:p>
    <w:p>
      <w:pPr>
        <w:pStyle w:val="4"/>
        <w:tabs>
          <w:tab w:val="left" w:pos="4620"/>
        </w:tabs>
        <w:snapToGrid w:val="0"/>
        <w:spacing w:line="320" w:lineRule="exact"/>
        <w:ind w:firstLine="420" w:firstLineChars="200"/>
        <w:rPr>
          <w:rFonts w:hAnsi="宋体" w:cs="宋体"/>
          <w:b w:val="0"/>
          <w:bCs w:val="0"/>
          <w:color w:val="auto"/>
        </w:rPr>
      </w:pPr>
      <w:r>
        <w:rPr>
          <w:rFonts w:hint="eastAsia" w:hAnsi="宋体" w:cs="宋体"/>
          <w:b w:val="0"/>
          <w:bCs w:val="0"/>
          <w:color w:val="auto"/>
        </w:rPr>
        <w:t>在托勒密埃及，托勒密一世建立了“缪斯(希腊文艺女神)宫”，收藏了古希腊大量文化典籍。诸多希腊学者前往此处，亚历山大城也因此成为新的希腊文化中心。</w:t>
      </w:r>
    </w:p>
    <w:p>
      <w:pPr>
        <w:pStyle w:val="4"/>
        <w:tabs>
          <w:tab w:val="left" w:pos="4620"/>
        </w:tabs>
        <w:snapToGrid w:val="0"/>
        <w:spacing w:line="320" w:lineRule="exact"/>
        <w:ind w:firstLine="420" w:firstLineChars="200"/>
        <w:rPr>
          <w:rFonts w:hAnsi="宋体" w:cs="宋体"/>
          <w:b w:val="0"/>
          <w:bCs w:val="0"/>
          <w:color w:val="auto"/>
        </w:rPr>
      </w:pPr>
      <w:r>
        <w:rPr>
          <w:rFonts w:hint="eastAsia" w:hAnsi="宋体" w:cs="宋体"/>
          <w:b w:val="0"/>
          <w:bCs w:val="0"/>
          <w:color w:val="auto"/>
        </w:rPr>
        <w:t>托勒密三世时，颁布敕令允许奴隶买卖，一位有名望的埃及祭司说这在原来的埃及是不会出现的。他还介绍道，当时亚历山大率领的35000名步兵中，有12600名南部希腊人，远征期间至少有3 600人留在当地，亚历山大死后，他的继任者继续从希腊招募士兵和殖民者。他还自己抱怨，因为他不会讲希腊语而遭到住在他家的一位军人的嘲笑。在这里，上层贵族的生活习俗也从喝啤酒、穿亚麻制品变为了喝葡萄酒、穿羊毛制品。</w:t>
      </w:r>
    </w:p>
    <w:p>
      <w:pPr>
        <w:pStyle w:val="4"/>
        <w:tabs>
          <w:tab w:val="left" w:pos="4620"/>
        </w:tabs>
        <w:snapToGrid w:val="0"/>
        <w:spacing w:line="320" w:lineRule="exact"/>
        <w:ind w:firstLine="5310" w:firstLineChars="2950"/>
        <w:rPr>
          <w:rFonts w:hAnsi="宋体" w:cs="宋体"/>
          <w:b w:val="0"/>
          <w:bCs w:val="0"/>
          <w:color w:val="auto"/>
          <w:sz w:val="18"/>
          <w:szCs w:val="18"/>
        </w:rPr>
      </w:pPr>
      <w:r>
        <w:rPr>
          <w:rFonts w:hint="eastAsia" w:hAnsi="宋体" w:cs="宋体"/>
          <w:b w:val="0"/>
          <w:bCs w:val="0"/>
          <w:color w:val="auto"/>
          <w:sz w:val="18"/>
          <w:szCs w:val="18"/>
        </w:rPr>
        <w:t>——摘编自李若宝《希腊化时期的文化交流与融合》</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请回答：</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（1）根据材料，概括希腊化时代托勒密埃及出现的新现象。（8分）</w:t>
      </w:r>
    </w:p>
    <w:p>
      <w:pPr>
        <w:pStyle w:val="4"/>
        <w:tabs>
          <w:tab w:val="left" w:pos="4620"/>
        </w:tabs>
        <w:snapToGrid w:val="0"/>
        <w:spacing w:line="320" w:lineRule="exact"/>
        <w:rPr>
          <w:rFonts w:hAnsi="宋体" w:cs="宋体"/>
          <w:b w:val="0"/>
          <w:bCs w:val="0"/>
          <w:color w:val="auto"/>
        </w:rPr>
      </w:pP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（2）根据材料并结合所学知识，指出上述新现象带来的影响。（5分）</w:t>
      </w:r>
    </w:p>
    <w:p>
      <w:pPr>
        <w:spacing w:line="360" w:lineRule="auto"/>
        <w:rPr>
          <w:rFonts w:cs="宋体" w:asciiTheme="minorEastAsia" w:hAnsiTheme="minorEastAsia" w:eastAsiaTheme="minorEastAsia"/>
          <w:b w:val="0"/>
          <w:bCs w:val="0"/>
          <w:color w:val="auto"/>
          <w:sz w:val="21"/>
          <w:szCs w:val="21"/>
          <w:lang w:eastAsia="zh-CN"/>
        </w:rPr>
      </w:pPr>
    </w:p>
    <w:p>
      <w:pPr>
        <w:pStyle w:val="2"/>
        <w:rPr>
          <w:rFonts w:eastAsiaTheme="minorEastAsia"/>
          <w:b w:val="0"/>
          <w:bCs w:val="0"/>
          <w:color w:val="auto"/>
          <w:lang w:eastAsia="zh-CN"/>
        </w:rPr>
      </w:pP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32.（14分）阅读材料，完成下列要求。</w:t>
      </w:r>
    </w:p>
    <w:p>
      <w:pPr>
        <w:pStyle w:val="4"/>
        <w:tabs>
          <w:tab w:val="left" w:pos="4620"/>
        </w:tabs>
        <w:snapToGrid w:val="0"/>
        <w:spacing w:line="320" w:lineRule="exact"/>
        <w:ind w:firstLine="525" w:firstLineChars="250"/>
        <w:rPr>
          <w:rFonts w:hAnsi="宋体" w:cs="宋体"/>
          <w:b w:val="0"/>
          <w:bCs w:val="0"/>
          <w:color w:val="auto"/>
        </w:rPr>
      </w:pPr>
      <w:r>
        <w:rPr>
          <w:rFonts w:hint="eastAsia" w:hAnsi="宋体" w:cs="宋体"/>
          <w:b w:val="0"/>
          <w:bCs w:val="0"/>
          <w:color w:val="auto"/>
        </w:rPr>
        <w:t>材料一  1928年</w:t>
      </w:r>
      <w:r>
        <w:rPr>
          <w:rFonts w:hAnsi="宋体" w:cs="宋体"/>
          <w:b w:val="0"/>
          <w:bCs w:val="0"/>
          <w:color w:val="auto"/>
        </w:rPr>
        <w:t>，</w:t>
      </w:r>
      <w:r>
        <w:rPr>
          <w:rFonts w:hint="eastAsia" w:hAnsi="宋体" w:cs="宋体"/>
          <w:b w:val="0"/>
          <w:bCs w:val="0"/>
          <w:color w:val="auto"/>
        </w:rPr>
        <w:t>英</w:t>
      </w:r>
      <w:r>
        <w:rPr>
          <w:rFonts w:hAnsi="宋体" w:cs="宋体"/>
          <w:b w:val="0"/>
          <w:bCs w:val="0"/>
          <w:color w:val="auto"/>
        </w:rPr>
        <w:t>、</w:t>
      </w:r>
      <w:r>
        <w:rPr>
          <w:rFonts w:hint="eastAsia" w:hAnsi="宋体" w:cs="宋体"/>
          <w:b w:val="0"/>
          <w:bCs w:val="0"/>
          <w:color w:val="auto"/>
        </w:rPr>
        <w:t>法</w:t>
      </w:r>
      <w:r>
        <w:rPr>
          <w:rFonts w:hAnsi="宋体" w:cs="宋体"/>
          <w:b w:val="0"/>
          <w:bCs w:val="0"/>
          <w:color w:val="auto"/>
        </w:rPr>
        <w:t>、</w:t>
      </w:r>
      <w:r>
        <w:rPr>
          <w:rFonts w:hint="eastAsia" w:hAnsi="宋体" w:cs="宋体"/>
          <w:b w:val="0"/>
          <w:bCs w:val="0"/>
          <w:color w:val="auto"/>
        </w:rPr>
        <w:t>美</w:t>
      </w:r>
      <w:r>
        <w:rPr>
          <w:rFonts w:hAnsi="宋体" w:cs="宋体"/>
          <w:b w:val="0"/>
          <w:bCs w:val="0"/>
          <w:color w:val="auto"/>
        </w:rPr>
        <w:t>、</w:t>
      </w:r>
      <w:r>
        <w:rPr>
          <w:rFonts w:hint="eastAsia" w:hAnsi="宋体" w:cs="宋体"/>
          <w:b w:val="0"/>
          <w:bCs w:val="0"/>
          <w:color w:val="auto"/>
        </w:rPr>
        <w:t>德等15个国家的代表共同签署了《非战公约》</w:t>
      </w:r>
      <w:r>
        <w:rPr>
          <w:rFonts w:hAnsi="宋体" w:cs="宋体"/>
          <w:b w:val="0"/>
          <w:bCs w:val="0"/>
          <w:color w:val="auto"/>
        </w:rPr>
        <w:t>，</w:t>
      </w:r>
      <w:r>
        <w:rPr>
          <w:rFonts w:hint="eastAsia" w:hAnsi="宋体" w:cs="宋体"/>
          <w:b w:val="0"/>
          <w:bCs w:val="0"/>
          <w:color w:val="auto"/>
        </w:rPr>
        <w:t>规定“各缔约国以各自人民的名义郑重宣布，它们斥责为解决国际争端而诉诸战争，并放弃将战争作为彼此关系中的国家政策工具。各缔约国同意，除非通过和平手段，否则不得寻求解决或解决它们之间可能发生的任何性质或起因的一切争端或冲突。”</w:t>
      </w:r>
    </w:p>
    <w:p>
      <w:pPr>
        <w:pStyle w:val="4"/>
        <w:tabs>
          <w:tab w:val="left" w:pos="4620"/>
        </w:tabs>
        <w:snapToGrid w:val="0"/>
        <w:spacing w:line="320" w:lineRule="exact"/>
        <w:ind w:firstLine="525" w:firstLineChars="250"/>
        <w:rPr>
          <w:rFonts w:hAnsi="宋体" w:cs="宋体"/>
          <w:b w:val="0"/>
          <w:bCs w:val="0"/>
          <w:color w:val="auto"/>
        </w:rPr>
      </w:pPr>
      <w:r>
        <w:rPr>
          <w:rFonts w:hAnsi="宋体" w:cs="宋体"/>
          <w:b w:val="0"/>
          <w:bCs w:val="0"/>
          <w:color w:val="auto"/>
        </w:rPr>
        <w:t xml:space="preserve">  </w:t>
      </w:r>
      <w:r>
        <w:rPr>
          <w:rFonts w:hint="eastAsia" w:hAnsi="宋体" w:cs="宋体"/>
          <w:b w:val="0"/>
          <w:bCs w:val="0"/>
          <w:color w:val="auto"/>
        </w:rPr>
        <w:t xml:space="preserve">                                               </w:t>
      </w:r>
      <w:r>
        <w:rPr>
          <w:rFonts w:hAnsi="宋体" w:cs="宋体"/>
          <w:b w:val="0"/>
          <w:bCs w:val="0"/>
          <w:color w:val="auto"/>
        </w:rPr>
        <w:t>——</w:t>
      </w:r>
      <w:r>
        <w:rPr>
          <w:rFonts w:hint="eastAsia" w:hAnsi="宋体" w:cs="宋体"/>
          <w:b w:val="0"/>
          <w:bCs w:val="0"/>
          <w:color w:val="auto"/>
        </w:rPr>
        <w:t>摘编自吴于廑等《世界史</w:t>
      </w:r>
      <w:r>
        <w:rPr>
          <w:rFonts w:hAnsi="宋体" w:cs="宋体"/>
          <w:b w:val="0"/>
          <w:bCs w:val="0"/>
          <w:color w:val="auto"/>
        </w:rPr>
        <w:t>·</w:t>
      </w:r>
      <w:r>
        <w:rPr>
          <w:rFonts w:hint="eastAsia" w:hAnsi="宋体" w:cs="宋体"/>
          <w:b w:val="0"/>
          <w:bCs w:val="0"/>
          <w:color w:val="auto"/>
        </w:rPr>
        <w:t>现代史编</w:t>
      </w:r>
      <w:r>
        <w:rPr>
          <w:rFonts w:hAnsi="宋体" w:cs="宋体"/>
          <w:b w:val="0"/>
          <w:bCs w:val="0"/>
          <w:color w:val="auto"/>
        </w:rPr>
        <w:t>》</w:t>
      </w:r>
    </w:p>
    <w:p>
      <w:pPr>
        <w:pStyle w:val="4"/>
        <w:tabs>
          <w:tab w:val="left" w:pos="4620"/>
        </w:tabs>
        <w:snapToGrid w:val="0"/>
        <w:spacing w:line="320" w:lineRule="exact"/>
        <w:ind w:firstLine="525" w:firstLineChars="250"/>
        <w:rPr>
          <w:rFonts w:hAnsi="宋体" w:cs="宋体"/>
          <w:b w:val="0"/>
          <w:bCs w:val="0"/>
          <w:color w:val="auto"/>
        </w:rPr>
      </w:pPr>
      <w:r>
        <w:rPr>
          <w:rFonts w:hint="eastAsia" w:hAnsi="宋体" w:cs="宋体"/>
          <w:b w:val="0"/>
          <w:bCs w:val="0"/>
          <w:color w:val="auto"/>
        </w:rPr>
        <w:t xml:space="preserve">材料二  </w:t>
      </w:r>
      <w:r>
        <w:rPr>
          <w:rFonts w:hAnsi="宋体" w:cs="宋体"/>
          <w:b w:val="0"/>
          <w:bCs w:val="0"/>
          <w:color w:val="auto"/>
        </w:rPr>
        <w:t>《</w:t>
      </w:r>
      <w:r>
        <w:rPr>
          <w:rFonts w:hint="eastAsia" w:hAnsi="宋体" w:cs="宋体"/>
          <w:b w:val="0"/>
          <w:bCs w:val="0"/>
          <w:color w:val="auto"/>
        </w:rPr>
        <w:t>非战公约</w:t>
      </w:r>
      <w:r>
        <w:rPr>
          <w:rFonts w:hAnsi="宋体" w:cs="宋体"/>
          <w:b w:val="0"/>
          <w:bCs w:val="0"/>
          <w:color w:val="auto"/>
        </w:rPr>
        <w:t>》</w:t>
      </w:r>
      <w:r>
        <w:rPr>
          <w:rFonts w:hint="eastAsia" w:hAnsi="宋体" w:cs="宋体"/>
          <w:b w:val="0"/>
          <w:bCs w:val="0"/>
          <w:color w:val="auto"/>
        </w:rPr>
        <w:t>并未给各国带来真正意义上的安全，整个20年代各国之间的摩擦不断，法国一直苦于寻求自身的安全保障，首倡非战公约。美国也是非战公约签订的实际主导者，其真实用意则是“体面的孤立”。公约中各缔约国同意放弃将战争作为彼此关系中的国家政策工具。但公约没有规定集体执行该公约义务的办法，更为严重的是，当时主要大国甚至那些倡导国都对公约做了有利于自己的变通和保留。二战的事实也构成了对非战的巨大讽刺。而从二战后纽伦堡审判的整个过程来看，正是由于</w:t>
      </w:r>
      <w:r>
        <w:rPr>
          <w:rFonts w:hAnsi="宋体" w:cs="宋体"/>
          <w:b w:val="0"/>
          <w:bCs w:val="0"/>
          <w:color w:val="auto"/>
        </w:rPr>
        <w:t>《</w:t>
      </w:r>
      <w:r>
        <w:rPr>
          <w:rFonts w:hint="eastAsia" w:hAnsi="宋体" w:cs="宋体"/>
          <w:b w:val="0"/>
          <w:bCs w:val="0"/>
          <w:color w:val="auto"/>
        </w:rPr>
        <w:t>非战公约</w:t>
      </w:r>
      <w:r>
        <w:rPr>
          <w:rFonts w:hAnsi="宋体" w:cs="宋体"/>
          <w:b w:val="0"/>
          <w:bCs w:val="0"/>
          <w:color w:val="auto"/>
        </w:rPr>
        <w:t>》</w:t>
      </w:r>
      <w:r>
        <w:rPr>
          <w:rFonts w:hint="eastAsia" w:hAnsi="宋体" w:cs="宋体"/>
          <w:b w:val="0"/>
          <w:bCs w:val="0"/>
          <w:color w:val="auto"/>
        </w:rPr>
        <w:t>的事先存在以及战胜国的引用，才使得审判有法可依，有理为据。纽伦堡国际军事法庭及远东国际军事法庭的建立和对战犯的审判，是人类历史上第一次大规模地对国际战争罪犯进行的审判，对国际法发展和维护世界和平具有重大历史意义。</w:t>
      </w:r>
    </w:p>
    <w:p>
      <w:pPr>
        <w:pStyle w:val="4"/>
        <w:tabs>
          <w:tab w:val="left" w:pos="4620"/>
        </w:tabs>
        <w:snapToGrid w:val="0"/>
        <w:spacing w:line="320" w:lineRule="exact"/>
        <w:ind w:firstLine="5145" w:firstLineChars="2450"/>
        <w:rPr>
          <w:rFonts w:hAnsi="宋体" w:cs="宋体"/>
          <w:b w:val="0"/>
          <w:bCs w:val="0"/>
          <w:color w:val="auto"/>
        </w:rPr>
      </w:pPr>
      <w:r>
        <w:rPr>
          <w:rFonts w:hint="eastAsia" w:hAnsi="宋体" w:cs="宋体"/>
          <w:b w:val="0"/>
          <w:bCs w:val="0"/>
          <w:color w:val="auto"/>
        </w:rPr>
        <w:t>——摘编自王立桩《非战公约历史定位的转变》</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请回答：</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（1）据材料一，概括《非战公约》的核心主张</w:t>
      </w:r>
      <w:r>
        <w:rPr>
          <w:rFonts w:hAnsi="宋体" w:cs="宋体"/>
          <w:b w:val="0"/>
          <w:bCs w:val="0"/>
          <w:color w:val="auto"/>
        </w:rPr>
        <w:t>。</w:t>
      </w:r>
      <w:r>
        <w:rPr>
          <w:rFonts w:hint="eastAsia" w:hAnsi="宋体" w:cs="宋体"/>
          <w:b w:val="0"/>
          <w:bCs w:val="0"/>
          <w:color w:val="auto"/>
        </w:rPr>
        <w:t>结合所学，指出其出台的背景。（</w:t>
      </w:r>
      <w:r>
        <w:rPr>
          <w:rFonts w:hAnsi="宋体" w:cs="宋体"/>
          <w:b w:val="0"/>
          <w:bCs w:val="0"/>
          <w:color w:val="auto"/>
        </w:rPr>
        <w:t>5</w:t>
      </w:r>
      <w:r>
        <w:rPr>
          <w:rFonts w:hint="eastAsia" w:hAnsi="宋体" w:cs="宋体"/>
          <w:b w:val="0"/>
          <w:bCs w:val="0"/>
          <w:color w:val="auto"/>
        </w:rPr>
        <w:t>分）</w:t>
      </w:r>
    </w:p>
    <w:p>
      <w:pPr>
        <w:tabs>
          <w:tab w:val="left" w:pos="479"/>
        </w:tabs>
        <w:spacing w:line="360" w:lineRule="auto"/>
        <w:jc w:val="left"/>
        <w:rPr>
          <w:rFonts w:cs="黑体" w:asciiTheme="minorEastAsia" w:hAnsiTheme="minorEastAsia" w:eastAsiaTheme="minorEastAsia"/>
          <w:b w:val="0"/>
          <w:bCs w:val="0"/>
          <w:color w:val="auto"/>
          <w:sz w:val="21"/>
          <w:szCs w:val="21"/>
          <w:lang w:eastAsia="zh-CN"/>
        </w:rPr>
      </w:pP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（2）据材料二并结合所学</w:t>
      </w:r>
      <w:r>
        <w:rPr>
          <w:rFonts w:hAnsi="宋体" w:cs="宋体"/>
          <w:b w:val="0"/>
          <w:bCs w:val="0"/>
          <w:color w:val="auto"/>
        </w:rPr>
        <w:t>，</w:t>
      </w:r>
      <w:r>
        <w:rPr>
          <w:rFonts w:hint="eastAsia" w:hAnsi="宋体" w:cs="宋体"/>
          <w:b w:val="0"/>
          <w:bCs w:val="0"/>
          <w:color w:val="auto"/>
        </w:rPr>
        <w:t>分析</w:t>
      </w:r>
      <w:r>
        <w:rPr>
          <w:rFonts w:hAnsi="宋体" w:cs="宋体"/>
          <w:b w:val="0"/>
          <w:bCs w:val="0"/>
          <w:color w:val="auto"/>
        </w:rPr>
        <w:t>20</w:t>
      </w:r>
      <w:r>
        <w:rPr>
          <w:rFonts w:hint="eastAsia" w:hAnsi="宋体" w:cs="宋体"/>
          <w:b w:val="0"/>
          <w:bCs w:val="0"/>
          <w:color w:val="auto"/>
        </w:rPr>
        <w:t>世纪</w:t>
      </w:r>
      <w:r>
        <w:rPr>
          <w:rFonts w:hAnsi="宋体" w:cs="宋体"/>
          <w:b w:val="0"/>
          <w:bCs w:val="0"/>
          <w:color w:val="auto"/>
        </w:rPr>
        <w:t>20、30</w:t>
      </w:r>
      <w:r>
        <w:rPr>
          <w:rFonts w:hint="eastAsia" w:hAnsi="宋体" w:cs="宋体"/>
          <w:b w:val="0"/>
          <w:bCs w:val="0"/>
          <w:color w:val="auto"/>
        </w:rPr>
        <w:t>年代《非战公约》“并未给各国带来安全”的原因</w:t>
      </w:r>
      <w:r>
        <w:rPr>
          <w:rFonts w:hAnsi="宋体" w:cs="宋体"/>
          <w:b w:val="0"/>
          <w:bCs w:val="0"/>
          <w:color w:val="auto"/>
        </w:rPr>
        <w:t>。</w:t>
      </w:r>
      <w:r>
        <w:rPr>
          <w:rFonts w:hint="eastAsia" w:hAnsi="宋体" w:cs="宋体"/>
          <w:b w:val="0"/>
          <w:bCs w:val="0"/>
          <w:color w:val="auto"/>
        </w:rPr>
        <w:t>（5分）概述二战后国际法实施运用的表现及其局限。（4分）</w:t>
      </w:r>
    </w:p>
    <w:p>
      <w:pPr>
        <w:pStyle w:val="4"/>
        <w:tabs>
          <w:tab w:val="left" w:pos="4620"/>
        </w:tabs>
        <w:snapToGrid w:val="0"/>
        <w:spacing w:line="320" w:lineRule="exact"/>
        <w:rPr>
          <w:rFonts w:hAnsi="宋体" w:cs="宋体"/>
          <w:b w:val="0"/>
          <w:bCs w:val="0"/>
          <w:color w:val="auto"/>
        </w:rPr>
      </w:pPr>
    </w:p>
    <w:p>
      <w:pPr>
        <w:pStyle w:val="4"/>
        <w:tabs>
          <w:tab w:val="left" w:pos="4620"/>
        </w:tabs>
        <w:snapToGrid w:val="0"/>
        <w:spacing w:line="320" w:lineRule="exact"/>
        <w:rPr>
          <w:rFonts w:hAnsi="宋体" w:cs="宋体"/>
          <w:b w:val="0"/>
          <w:bCs w:val="0"/>
          <w:color w:val="auto"/>
        </w:rPr>
      </w:pPr>
    </w:p>
    <w:p>
      <w:pPr>
        <w:pStyle w:val="4"/>
        <w:tabs>
          <w:tab w:val="left" w:pos="4620"/>
        </w:tabs>
        <w:snapToGrid w:val="0"/>
        <w:spacing w:line="320" w:lineRule="exact"/>
        <w:rPr>
          <w:rFonts w:hAnsi="宋体" w:cs="宋体"/>
          <w:b w:val="0"/>
          <w:bCs w:val="0"/>
          <w:color w:val="auto"/>
        </w:rPr>
      </w:pP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33．（13分）阅读材料，完成下列要求。</w:t>
      </w:r>
    </w:p>
    <w:p>
      <w:pPr>
        <w:pStyle w:val="4"/>
        <w:tabs>
          <w:tab w:val="left" w:pos="4620"/>
        </w:tabs>
        <w:snapToGrid w:val="0"/>
        <w:spacing w:line="320" w:lineRule="exact"/>
        <w:ind w:firstLine="420" w:firstLineChars="200"/>
        <w:rPr>
          <w:rFonts w:hAnsi="宋体" w:cs="宋体"/>
          <w:b w:val="0"/>
          <w:bCs w:val="0"/>
          <w:color w:val="auto"/>
        </w:rPr>
      </w:pPr>
      <w:r>
        <w:rPr>
          <w:rFonts w:hint="eastAsia" w:hAnsi="宋体" w:cs="宋体"/>
          <w:b w:val="0"/>
          <w:bCs w:val="0"/>
          <w:color w:val="auto"/>
        </w:rPr>
        <w:t xml:space="preserve">材料一 </w:t>
      </w:r>
      <w:r>
        <w:rPr>
          <w:rFonts w:hAnsi="宋体" w:cs="宋体"/>
          <w:b w:val="0"/>
          <w:bCs w:val="0"/>
          <w:color w:val="auto"/>
        </w:rPr>
        <w:t xml:space="preserve"> </w:t>
      </w:r>
      <w:r>
        <w:rPr>
          <w:rFonts w:hint="eastAsia" w:hAnsi="宋体" w:cs="宋体"/>
          <w:b w:val="0"/>
          <w:bCs w:val="0"/>
          <w:color w:val="auto"/>
        </w:rPr>
        <w:t>彼得格勒附近著名的沙皇行宫所在地沙皇村于1918年被开辟为儿童度假胜地，并改名为儿童村。顿巴斯的一座矿工城镇沙赫京斯克于1920年被改名为“第三国际城”。奥卡河畔的一处风景优美的林地在革命前是富人避暑的别墅区，革命后这里于1918年辟为工人住宅区，改名日拉斯加皮诺，意为“大老粗之城”。</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 xml:space="preserve">    在斯大林诺（现称顿涅茨克）、斯大林格勒之后，又陆续出现了塔吉克共和国首都斯大林纳巴德（1929年）、库兹巴斯工业区中心斯大林斯克（1932年）等。1934年之后愈发不可收拾：1934年中央工业区一座命名才4年的新兴城市鲍勃里基被改名斯大林诺哥尔斯克；1935年南奥塞梯自治州首府茨欣瓦利又改名斯大林尼里；1936年以后全苏又有十余个较小的城镇以伟大领袖来命名。1945年以后，此风更扩及于苏联控制下的东欧，短短几年间除南斯拉夫与捷克外，其余东欧六国均产生了自己的斯大林城。</w:t>
      </w:r>
    </w:p>
    <w:p>
      <w:pPr>
        <w:pStyle w:val="4"/>
        <w:tabs>
          <w:tab w:val="left" w:pos="4620"/>
        </w:tabs>
        <w:snapToGrid w:val="0"/>
        <w:spacing w:line="320" w:lineRule="exact"/>
        <w:ind w:firstLine="5670" w:firstLineChars="2700"/>
        <w:rPr>
          <w:rFonts w:hAnsi="宋体" w:cs="宋体"/>
          <w:b w:val="0"/>
          <w:bCs w:val="0"/>
          <w:color w:val="auto"/>
        </w:rPr>
      </w:pPr>
      <w:r>
        <w:rPr>
          <w:rFonts w:hAnsi="宋体" w:cs="宋体"/>
          <w:b w:val="0"/>
          <w:bCs w:val="0"/>
          <w:color w:val="auto"/>
        </w:rPr>
        <w:t>——</w:t>
      </w:r>
      <w:r>
        <w:rPr>
          <w:rFonts w:hint="eastAsia" w:hAnsi="宋体" w:cs="宋体"/>
          <w:b w:val="0"/>
          <w:bCs w:val="0"/>
          <w:color w:val="auto"/>
        </w:rPr>
        <w:t>摘自金雁《政治风云与苏联地名学》</w:t>
      </w:r>
    </w:p>
    <w:p>
      <w:pPr>
        <w:pStyle w:val="4"/>
        <w:tabs>
          <w:tab w:val="left" w:pos="4620"/>
        </w:tabs>
        <w:snapToGrid w:val="0"/>
        <w:spacing w:line="320" w:lineRule="exact"/>
        <w:ind w:firstLine="525" w:firstLineChars="250"/>
        <w:rPr>
          <w:rFonts w:hAnsi="宋体" w:cs="宋体"/>
          <w:b w:val="0"/>
          <w:bCs w:val="0"/>
          <w:color w:val="auto"/>
        </w:rPr>
      </w:pPr>
      <w:r>
        <w:rPr>
          <w:rFonts w:hint="eastAsia" w:hAnsi="宋体" w:cs="宋体"/>
          <w:b w:val="0"/>
          <w:bCs w:val="0"/>
          <w:color w:val="auto"/>
        </w:rPr>
        <w:t>材料二</w:t>
      </w:r>
    </w:p>
    <w:p>
      <w:pPr>
        <w:pStyle w:val="4"/>
        <w:tabs>
          <w:tab w:val="left" w:pos="4620"/>
        </w:tabs>
        <w:snapToGrid w:val="0"/>
        <w:spacing w:line="320" w:lineRule="exact"/>
        <w:ind w:firstLine="3885" w:firstLineChars="1850"/>
        <w:rPr>
          <w:rFonts w:hAnsi="宋体" w:cs="宋体"/>
          <w:b w:val="0"/>
          <w:bCs w:val="0"/>
          <w:color w:val="auto"/>
        </w:rPr>
      </w:pPr>
      <w:r>
        <w:rPr>
          <w:rFonts w:hint="eastAsia" w:hAnsi="宋体" w:cs="宋体"/>
          <w:b w:val="0"/>
          <w:bCs w:val="0"/>
          <w:color w:val="auto"/>
        </w:rPr>
        <w:t>苏联部分城市改名状况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旧名</w:t>
            </w:r>
          </w:p>
        </w:tc>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安德罗波夫</w:t>
            </w:r>
          </w:p>
        </w:tc>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雷宾斯克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勃列日涅夫</w:t>
            </w:r>
          </w:p>
        </w:tc>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卡马河畔切尔内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契尔年科</w:t>
            </w:r>
          </w:p>
        </w:tc>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萨雷波沃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伏龙芝</w:t>
            </w:r>
          </w:p>
        </w:tc>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比什凯克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加里宁市</w:t>
            </w:r>
          </w:p>
        </w:tc>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特维尔州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列宁纳巴德</w:t>
            </w:r>
          </w:p>
        </w:tc>
        <w:tc>
          <w:tcPr>
            <w:tcW w:w="2625" w:type="dxa"/>
          </w:tcPr>
          <w:p>
            <w:pPr>
              <w:pStyle w:val="4"/>
              <w:tabs>
                <w:tab w:val="left" w:pos="4620"/>
              </w:tabs>
              <w:snapToGrid w:val="0"/>
              <w:spacing w:line="320" w:lineRule="exact"/>
              <w:jc w:val="center"/>
              <w:rPr>
                <w:rFonts w:hAnsi="宋体" w:cs="宋体"/>
                <w:b w:val="0"/>
                <w:bCs w:val="0"/>
                <w:color w:val="auto"/>
              </w:rPr>
            </w:pPr>
            <w:r>
              <w:rPr>
                <w:rFonts w:hint="eastAsia" w:hAnsi="宋体" w:cs="宋体"/>
                <w:b w:val="0"/>
                <w:bCs w:val="0"/>
                <w:color w:val="auto"/>
              </w:rPr>
              <w:t>苦盏</w:t>
            </w:r>
          </w:p>
        </w:tc>
      </w:tr>
    </w:tbl>
    <w:p>
      <w:pPr>
        <w:pStyle w:val="4"/>
        <w:tabs>
          <w:tab w:val="left" w:pos="4620"/>
        </w:tabs>
        <w:snapToGrid w:val="0"/>
        <w:spacing w:line="320" w:lineRule="exact"/>
        <w:rPr>
          <w:rFonts w:hAnsi="宋体" w:cs="宋体"/>
          <w:b w:val="0"/>
          <w:bCs w:val="0"/>
          <w:color w:val="auto"/>
        </w:rPr>
      </w:pPr>
      <w:r>
        <w:rPr>
          <w:rFonts w:hAnsi="宋体" w:cs="宋体"/>
          <w:b w:val="0"/>
          <w:bCs w:val="0"/>
          <w:color w:val="auto"/>
        </w:rPr>
        <w:t xml:space="preserve">  </w:t>
      </w:r>
      <w:r>
        <w:rPr>
          <w:rFonts w:hint="eastAsia" w:hAnsi="宋体" w:cs="宋体"/>
          <w:b w:val="0"/>
          <w:bCs w:val="0"/>
          <w:color w:val="auto"/>
        </w:rPr>
        <w:t xml:space="preserve">                                                             </w:t>
      </w:r>
      <w:r>
        <w:rPr>
          <w:rFonts w:hAnsi="宋体" w:cs="宋体"/>
          <w:b w:val="0"/>
          <w:bCs w:val="0"/>
          <w:color w:val="auto"/>
        </w:rPr>
        <w:t xml:space="preserve"> ——</w:t>
      </w:r>
      <w:r>
        <w:rPr>
          <w:rFonts w:hint="eastAsia" w:hAnsi="宋体" w:cs="宋体"/>
          <w:b w:val="0"/>
          <w:bCs w:val="0"/>
          <w:color w:val="auto"/>
        </w:rPr>
        <w:t>据美联社1991年6月报道</w:t>
      </w: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（1）据材料一分别指出20世纪初和20世纪30—40年代苏联地名改名风潮的特点及其原因。（9分）</w:t>
      </w:r>
    </w:p>
    <w:p>
      <w:pPr>
        <w:pStyle w:val="16"/>
        <w:ind w:left="525" w:hanging="525" w:hangingChars="250"/>
        <w:rPr>
          <w:rFonts w:ascii="宋体" w:hAnsi="宋体"/>
          <w:b w:val="0"/>
          <w:bCs w:val="0"/>
          <w:color w:val="auto"/>
          <w:szCs w:val="21"/>
        </w:rPr>
      </w:pPr>
    </w:p>
    <w:p>
      <w:pPr>
        <w:pStyle w:val="16"/>
        <w:rPr>
          <w:rFonts w:ascii="宋体" w:hAnsi="宋体"/>
          <w:b w:val="0"/>
          <w:bCs w:val="0"/>
          <w:color w:val="auto"/>
          <w:szCs w:val="21"/>
        </w:rPr>
      </w:pPr>
    </w:p>
    <w:p>
      <w:pPr>
        <w:pStyle w:val="4"/>
        <w:tabs>
          <w:tab w:val="left" w:pos="4620"/>
        </w:tabs>
        <w:snapToGrid w:val="0"/>
        <w:spacing w:line="320" w:lineRule="exact"/>
        <w:rPr>
          <w:rFonts w:hAnsi="宋体" w:cs="宋体"/>
          <w:b w:val="0"/>
          <w:bCs w:val="0"/>
          <w:color w:val="auto"/>
        </w:rPr>
      </w:pPr>
      <w:r>
        <w:rPr>
          <w:rFonts w:hint="eastAsia" w:hAnsi="宋体" w:cs="宋体"/>
          <w:b w:val="0"/>
          <w:bCs w:val="0"/>
          <w:color w:val="auto"/>
        </w:rPr>
        <w:t>（2）据材料二说明1991年苏联部分地名改名的原因。（1分）综合上述材料并结合所学知识，说明影响苏联频繁更改地名的因素。（3分）</w:t>
      </w:r>
    </w:p>
    <w:p>
      <w:pPr>
        <w:pStyle w:val="4"/>
        <w:tabs>
          <w:tab w:val="left" w:pos="4620"/>
        </w:tabs>
        <w:snapToGrid w:val="0"/>
        <w:spacing w:line="320" w:lineRule="exact"/>
        <w:rPr>
          <w:rFonts w:hAnsi="宋体" w:cs="宋体"/>
          <w:b w:val="0"/>
          <w:bCs w:val="0"/>
          <w:color w:val="auto"/>
        </w:rPr>
      </w:pPr>
    </w:p>
    <w:p>
      <w:pPr>
        <w:autoSpaceDE w:val="0"/>
        <w:autoSpaceDN w:val="0"/>
        <w:snapToGrid w:val="0"/>
        <w:spacing w:before="57"/>
        <w:jc w:val="left"/>
        <w:rPr>
          <w:rFonts w:ascii="宋体" w:hAnsi="宋体" w:eastAsia="宋体" w:cs="宋体"/>
          <w:sz w:val="21"/>
          <w:szCs w:val="21"/>
          <w:lang w:eastAsia="zh-CN"/>
        </w:rPr>
      </w:pPr>
    </w:p>
    <w:sectPr>
      <w:footerReference r:id="rId3" w:type="default"/>
      <w:pgSz w:w="11906" w:h="16838"/>
      <w:pgMar w:top="1134" w:right="1134" w:bottom="1134" w:left="1134" w:header="708" w:footer="708" w:gutter="0"/>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720"/>
  <w:drawingGridHorizontalSpacing w:val="120"/>
  <w:drawingGridVerticalSpacing w:val="0"/>
  <w:displayHorizontalDrawingGridEvery w:val="2"/>
  <w:noPunctuationKerning w:val="1"/>
  <w:characterSpacingControl w:val="compressPunctuation"/>
  <w:hdrShapeDefaults>
    <o:shapelayout v:ext="edit">
      <o:idmap v:ext="edit" data="3"/>
    </o:shapelayout>
  </w:hdrShapeDefault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E7429"/>
    <w:rsid w:val="000634A9"/>
    <w:rsid w:val="00071ABA"/>
    <w:rsid w:val="000779BD"/>
    <w:rsid w:val="000859F9"/>
    <w:rsid w:val="000D7F76"/>
    <w:rsid w:val="000E3782"/>
    <w:rsid w:val="000E7429"/>
    <w:rsid w:val="000F7C78"/>
    <w:rsid w:val="00137AAC"/>
    <w:rsid w:val="00165B9B"/>
    <w:rsid w:val="001B34C5"/>
    <w:rsid w:val="001D6D51"/>
    <w:rsid w:val="00216F6E"/>
    <w:rsid w:val="0028747E"/>
    <w:rsid w:val="002A21FD"/>
    <w:rsid w:val="002B1838"/>
    <w:rsid w:val="002C2857"/>
    <w:rsid w:val="002E64E9"/>
    <w:rsid w:val="002F3FA7"/>
    <w:rsid w:val="00326D8A"/>
    <w:rsid w:val="003368EF"/>
    <w:rsid w:val="00353A57"/>
    <w:rsid w:val="00377B69"/>
    <w:rsid w:val="003B6CE5"/>
    <w:rsid w:val="003D7F28"/>
    <w:rsid w:val="003E3E87"/>
    <w:rsid w:val="0040411E"/>
    <w:rsid w:val="004151FC"/>
    <w:rsid w:val="0044530A"/>
    <w:rsid w:val="004937E4"/>
    <w:rsid w:val="004A6798"/>
    <w:rsid w:val="005270FF"/>
    <w:rsid w:val="00536A5E"/>
    <w:rsid w:val="00547FEA"/>
    <w:rsid w:val="00565385"/>
    <w:rsid w:val="00574125"/>
    <w:rsid w:val="0058072F"/>
    <w:rsid w:val="005D467E"/>
    <w:rsid w:val="005F16F7"/>
    <w:rsid w:val="00611943"/>
    <w:rsid w:val="00643C54"/>
    <w:rsid w:val="00693A98"/>
    <w:rsid w:val="007019E3"/>
    <w:rsid w:val="00713E33"/>
    <w:rsid w:val="00734143"/>
    <w:rsid w:val="00737087"/>
    <w:rsid w:val="0074189B"/>
    <w:rsid w:val="00763AB0"/>
    <w:rsid w:val="00776297"/>
    <w:rsid w:val="0077796B"/>
    <w:rsid w:val="007A543A"/>
    <w:rsid w:val="007B10DD"/>
    <w:rsid w:val="007C225A"/>
    <w:rsid w:val="0080726A"/>
    <w:rsid w:val="00817D25"/>
    <w:rsid w:val="008253A5"/>
    <w:rsid w:val="00833716"/>
    <w:rsid w:val="008637EC"/>
    <w:rsid w:val="008902DD"/>
    <w:rsid w:val="008A502D"/>
    <w:rsid w:val="008D5B68"/>
    <w:rsid w:val="00903B0E"/>
    <w:rsid w:val="009718EC"/>
    <w:rsid w:val="00A22B1F"/>
    <w:rsid w:val="00A23A65"/>
    <w:rsid w:val="00A247F1"/>
    <w:rsid w:val="00A461C4"/>
    <w:rsid w:val="00A941E1"/>
    <w:rsid w:val="00AC776B"/>
    <w:rsid w:val="00AD19F5"/>
    <w:rsid w:val="00B5109E"/>
    <w:rsid w:val="00B8479A"/>
    <w:rsid w:val="00B96F5C"/>
    <w:rsid w:val="00BA0A9C"/>
    <w:rsid w:val="00BD4570"/>
    <w:rsid w:val="00C013D5"/>
    <w:rsid w:val="00C02FC6"/>
    <w:rsid w:val="00C1340F"/>
    <w:rsid w:val="00C61191"/>
    <w:rsid w:val="00C710F6"/>
    <w:rsid w:val="00C85A94"/>
    <w:rsid w:val="00CB5EE2"/>
    <w:rsid w:val="00CB72EF"/>
    <w:rsid w:val="00D00825"/>
    <w:rsid w:val="00D117CE"/>
    <w:rsid w:val="00D46C9A"/>
    <w:rsid w:val="00D63D8C"/>
    <w:rsid w:val="00D836FD"/>
    <w:rsid w:val="00DB6E61"/>
    <w:rsid w:val="00DC68B0"/>
    <w:rsid w:val="00DF7EA7"/>
    <w:rsid w:val="00E1226A"/>
    <w:rsid w:val="00E81EE8"/>
    <w:rsid w:val="00E82354"/>
    <w:rsid w:val="00E93D97"/>
    <w:rsid w:val="00EA7D16"/>
    <w:rsid w:val="00F53B84"/>
    <w:rsid w:val="00F73E75"/>
    <w:rsid w:val="00FD0725"/>
    <w:rsid w:val="039E3C1F"/>
    <w:rsid w:val="08004776"/>
    <w:rsid w:val="15F14855"/>
    <w:rsid w:val="396E2082"/>
    <w:rsid w:val="556A79BC"/>
    <w:rsid w:val="68C546BA"/>
    <w:rsid w:val="7BBF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000000"/>
      <w:sz w:val="24"/>
      <w:lang w:val="en-US"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wordWrap w:val="0"/>
      <w:spacing w:after="200" w:line="276" w:lineRule="auto"/>
      <w:ind w:left="1275"/>
    </w:pPr>
    <w:rPr>
      <w:rFonts w:ascii="宋体" w:hAnsi="宋体"/>
    </w:rPr>
  </w:style>
  <w:style w:type="paragraph" w:styleId="4">
    <w:name w:val="Plain Text"/>
    <w:basedOn w:val="1"/>
    <w:link w:val="14"/>
    <w:qFormat/>
    <w:uiPriority w:val="0"/>
    <w:rPr>
      <w:rFonts w:ascii="宋体" w:hAnsi="Courier New" w:eastAsia="宋体" w:cs="Courier New"/>
      <w:color w:val="auto"/>
      <w:kern w:val="2"/>
      <w:sz w:val="21"/>
      <w:szCs w:val="21"/>
      <w:lang w:eastAsia="zh-CN"/>
    </w:rPr>
  </w:style>
  <w:style w:type="paragraph" w:styleId="5">
    <w:name w:val="Balloon Text"/>
    <w:basedOn w:val="1"/>
    <w:link w:val="13"/>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eastAsia="宋体"/>
      <w:color w:val="auto"/>
      <w:sz w:val="18"/>
      <w:szCs w:val="18"/>
      <w:lang w:eastAsia="zh-CN"/>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eastAsia="宋体"/>
      <w:color w:val="auto"/>
      <w:sz w:val="18"/>
      <w:szCs w:val="18"/>
      <w:lang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7"/>
    <w:semiHidden/>
    <w:qFormat/>
    <w:uiPriority w:val="99"/>
    <w:rPr>
      <w:rFonts w:eastAsia="宋体"/>
      <w:sz w:val="18"/>
      <w:szCs w:val="18"/>
      <w:lang w:eastAsia="zh-CN"/>
    </w:rPr>
  </w:style>
  <w:style w:type="character" w:customStyle="1" w:styleId="12">
    <w:name w:val="页脚 Char"/>
    <w:link w:val="6"/>
    <w:semiHidden/>
    <w:qFormat/>
    <w:uiPriority w:val="99"/>
    <w:rPr>
      <w:rFonts w:eastAsia="宋体"/>
      <w:sz w:val="18"/>
      <w:szCs w:val="18"/>
      <w:lang w:eastAsia="zh-CN"/>
    </w:rPr>
  </w:style>
  <w:style w:type="character" w:customStyle="1" w:styleId="13">
    <w:name w:val="批注框文本 Char"/>
    <w:basedOn w:val="10"/>
    <w:link w:val="5"/>
    <w:qFormat/>
    <w:uiPriority w:val="99"/>
    <w:rPr>
      <w:rFonts w:eastAsia="Times New Roman"/>
      <w:color w:val="000000"/>
      <w:sz w:val="18"/>
      <w:szCs w:val="18"/>
      <w:lang w:eastAsia="en-US"/>
    </w:rPr>
  </w:style>
  <w:style w:type="character" w:customStyle="1" w:styleId="14">
    <w:name w:val="纯文本 Char"/>
    <w:basedOn w:val="10"/>
    <w:link w:val="4"/>
    <w:qFormat/>
    <w:uiPriority w:val="0"/>
    <w:rPr>
      <w:rFonts w:ascii="宋体" w:hAnsi="Courier New" w:cs="Courier New"/>
      <w:kern w:val="2"/>
      <w:sz w:val="21"/>
      <w:szCs w:val="21"/>
    </w:rPr>
  </w:style>
  <w:style w:type="paragraph" w:customStyle="1" w:styleId="15">
    <w:name w:val="试卷-单选题-试题-题目"/>
    <w:basedOn w:val="1"/>
    <w:qFormat/>
    <w:uiPriority w:val="0"/>
    <w:pPr>
      <w:spacing w:line="360" w:lineRule="auto"/>
      <w:jc w:val="left"/>
    </w:pPr>
    <w:rPr>
      <w:rFonts w:eastAsia="宋体"/>
      <w:color w:val="auto"/>
      <w:kern w:val="2"/>
      <w:sz w:val="21"/>
      <w:lang w:eastAsia="zh-CN"/>
    </w:rPr>
  </w:style>
  <w:style w:type="paragraph" w:customStyle="1" w:styleId="16">
    <w:name w:val="试卷-材料题-试题-标题"/>
    <w:basedOn w:val="1"/>
    <w:qFormat/>
    <w:uiPriority w:val="0"/>
    <w:pPr>
      <w:spacing w:line="360" w:lineRule="auto"/>
      <w:jc w:val="left"/>
    </w:pPr>
    <w:rPr>
      <w:rFonts w:eastAsia="宋体"/>
      <w:color w:val="auto"/>
      <w:kern w:val="2"/>
      <w:sz w:val="21"/>
      <w:lang w:eastAsia="zh-CN"/>
    </w:rPr>
  </w:style>
  <w:style w:type="paragraph" w:customStyle="1" w:styleId="17">
    <w:name w:val="试卷-单选题-试题-答案"/>
    <w:basedOn w:val="1"/>
    <w:qFormat/>
    <w:uiPriority w:val="0"/>
    <w:pPr>
      <w:spacing w:line="360" w:lineRule="auto"/>
    </w:pPr>
    <w:rPr>
      <w:rFonts w:eastAsia="宋体"/>
      <w:color w:val="auto"/>
      <w:kern w:val="2"/>
      <w:sz w:val="21"/>
      <w:lang w:eastAsia="zh-CN"/>
    </w:rPr>
  </w:style>
  <w:style w:type="paragraph" w:customStyle="1" w:styleId="18">
    <w:name w:val="试卷-材料题-试题-材料-正文"/>
    <w:basedOn w:val="1"/>
    <w:qFormat/>
    <w:uiPriority w:val="0"/>
    <w:pPr>
      <w:spacing w:line="360" w:lineRule="auto"/>
      <w:ind w:firstLine="420" w:firstLineChars="200"/>
    </w:pPr>
    <w:rPr>
      <w:rFonts w:eastAsia="楷体_GB2312"/>
      <w:color w:val="auto"/>
      <w:kern w:val="2"/>
      <w:sz w:val="21"/>
      <w:lang w:eastAsia="zh-CN"/>
    </w:rPr>
  </w:style>
  <w:style w:type="paragraph" w:customStyle="1" w:styleId="19">
    <w:name w:val="试卷-材料题-试题-材料-标题"/>
    <w:basedOn w:val="1"/>
    <w:qFormat/>
    <w:uiPriority w:val="0"/>
    <w:pPr>
      <w:spacing w:line="360" w:lineRule="auto"/>
    </w:pPr>
    <w:rPr>
      <w:rFonts w:ascii="黑体" w:hAnsi="黑体" w:eastAsia="黑体"/>
      <w:color w:val="auto"/>
      <w:kern w:val="2"/>
      <w:sz w:val="21"/>
      <w:lang w:eastAsia="zh-CN"/>
    </w:rPr>
  </w:style>
  <w:style w:type="paragraph" w:customStyle="1" w:styleId="20">
    <w:name w:val="试卷-材料题-试题-材料-引自"/>
    <w:basedOn w:val="1"/>
    <w:qFormat/>
    <w:uiPriority w:val="0"/>
    <w:pPr>
      <w:spacing w:line="360" w:lineRule="auto"/>
      <w:ind w:left="420" w:leftChars="200"/>
      <w:jc w:val="right"/>
    </w:pPr>
    <w:rPr>
      <w:rFonts w:eastAsia="楷体_GB2312"/>
      <w:color w:val="auto"/>
      <w:kern w:val="2"/>
      <w:sz w:val="21"/>
      <w:lang w:eastAsia="zh-CN"/>
    </w:rPr>
  </w:style>
  <w:style w:type="paragraph" w:customStyle="1" w:styleId="21">
    <w:name w:val="试题-答案-普通"/>
    <w:basedOn w:val="1"/>
    <w:qFormat/>
    <w:uiPriority w:val="0"/>
    <w:pPr>
      <w:spacing w:line="360" w:lineRule="auto"/>
      <w:jc w:val="left"/>
    </w:pPr>
    <w:rPr>
      <w:rFonts w:eastAsia="宋体"/>
      <w:color w:val="auto"/>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hyperlink" Target="http://www.zxls.com/"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chart" Target="charts/chart1.xml"/><Relationship Id="rId14" Type="http://schemas.openxmlformats.org/officeDocument/2006/relationships/image" Target="media/image7.png"/><Relationship Id="rId13" Type="http://schemas.openxmlformats.org/officeDocument/2006/relationships/image" Target="S7-19.tif" TargetMode="External"/><Relationship Id="rId12" Type="http://schemas.openxmlformats.org/officeDocument/2006/relationships/image" Target="media/image6.png"/><Relationship Id="rId11" Type="http://schemas.openxmlformats.org/officeDocument/2006/relationships/image" Target="TBXLS21-88.TIF" TargetMode="Externa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WeChat%20Files\wxid_ndiu56r4kqcl21\FileStorage\File\2023-02\&#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0" vertOverflow="ellipsis" vert="horz" wrap="square" anchor="ctr" anchorCtr="1" forceAA="0"/>
          <a:lstStyle/>
          <a:p>
            <a:pPr>
              <a:defRPr lang="zh-CN" sz="840" b="1" i="0" u="none" strike="noStrike" kern="1200" spc="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sz="840" b="1">
                <a:solidFill>
                  <a:sysClr val="windowText" lastClr="000000"/>
                </a:solidFill>
              </a:rPr>
              <a:t>财富五百强美国企业行业分布（</a:t>
            </a:r>
            <a:r>
              <a:rPr lang="en-US" altLang="zh-CN" sz="840" b="1">
                <a:solidFill>
                  <a:sysClr val="windowText" lastClr="000000"/>
                </a:solidFill>
              </a:rPr>
              <a:t>1955</a:t>
            </a:r>
            <a:r>
              <a:rPr lang="zh-CN" altLang="en-US" sz="840" b="1">
                <a:solidFill>
                  <a:sysClr val="windowText" lastClr="000000"/>
                </a:solidFill>
              </a:rPr>
              <a:t>年</a:t>
            </a:r>
            <a:r>
              <a:rPr lang="en-US" altLang="zh-CN" sz="840" b="1">
                <a:solidFill>
                  <a:sysClr val="windowText" lastClr="000000"/>
                </a:solidFill>
              </a:rPr>
              <a:t>~2019</a:t>
            </a:r>
            <a:r>
              <a:rPr lang="zh-CN" altLang="en-US" sz="840" b="1">
                <a:solidFill>
                  <a:sysClr val="windowText" lastClr="000000"/>
                </a:solidFill>
              </a:rPr>
              <a:t>年）</a:t>
            </a:r>
            <a:endParaRPr lang="zh-CN" altLang="en-US" sz="840" b="1">
              <a:solidFill>
                <a:sysClr val="windowText" lastClr="000000"/>
              </a:solidFill>
            </a:endParaRPr>
          </a:p>
        </c:rich>
      </c:tx>
      <c:layout>
        <c:manualLayout>
          <c:xMode val="edge"/>
          <c:yMode val="edge"/>
          <c:x val="0.209836125700877"/>
          <c:y val="0.00798722044728435"/>
        </c:manualLayout>
      </c:layout>
      <c:overlay val="0"/>
      <c:spPr>
        <a:noFill/>
        <a:ln>
          <a:noFill/>
        </a:ln>
        <a:effectLst/>
      </c:spPr>
    </c:title>
    <c:autoTitleDeleted val="0"/>
    <c:plotArea>
      <c:layout>
        <c:manualLayout>
          <c:layoutTarget val="inner"/>
          <c:xMode val="edge"/>
          <c:yMode val="edge"/>
          <c:x val="0.110216903515333"/>
          <c:y val="0.216986155484558"/>
          <c:w val="0.84415856394914"/>
          <c:h val="0.588445154419596"/>
        </c:manualLayout>
      </c:layout>
      <c:barChart>
        <c:barDir val="col"/>
        <c:grouping val="stacked"/>
        <c:varyColors val="0"/>
        <c:ser>
          <c:idx val="0"/>
          <c:order val="0"/>
          <c:tx>
            <c:strRef>
              <c:f>[表格.xlsx]Sheet1!$B$2</c:f>
              <c:strCache>
                <c:ptCount val="1"/>
                <c:pt idx="0">
                  <c:v>传统制造业占比</c:v>
                </c:pt>
              </c:strCache>
            </c:strRef>
          </c:tx>
          <c:spPr>
            <a:pattFill prst="pct25">
              <a:fgClr>
                <a:schemeClr val="dk1">
                  <a:tint val="88500"/>
                </a:schemeClr>
              </a:fgClr>
              <a:bgClr>
                <a:schemeClr val="bg1"/>
              </a:bgClr>
            </a:pattFill>
            <a:ln>
              <a:noFill/>
            </a:ln>
            <a:effectLst/>
          </c:spPr>
          <c:invertIfNegative val="0"/>
          <c:dLbls>
            <c:delete val="1"/>
          </c:dLbls>
          <c:cat>
            <c:strRef>
              <c:f>[表格.xlsx]Sheet1!$A$3:$A$15</c:f>
              <c:strCache>
                <c:ptCount val="13"/>
                <c:pt idx="0">
                  <c:v>1955年</c:v>
                </c:pt>
                <c:pt idx="1">
                  <c:v>1960年</c:v>
                </c:pt>
                <c:pt idx="2">
                  <c:v>1965年</c:v>
                </c:pt>
                <c:pt idx="3">
                  <c:v>1970年</c:v>
                </c:pt>
                <c:pt idx="4">
                  <c:v>1975年</c:v>
                </c:pt>
                <c:pt idx="5">
                  <c:v>1980年</c:v>
                </c:pt>
                <c:pt idx="6">
                  <c:v>1985年</c:v>
                </c:pt>
                <c:pt idx="7">
                  <c:v>1990年</c:v>
                </c:pt>
                <c:pt idx="8">
                  <c:v>1995年</c:v>
                </c:pt>
                <c:pt idx="9">
                  <c:v>2000年</c:v>
                </c:pt>
                <c:pt idx="10">
                  <c:v>2005年</c:v>
                </c:pt>
                <c:pt idx="11">
                  <c:v>2010年</c:v>
                </c:pt>
                <c:pt idx="12">
                  <c:v>2019年</c:v>
                </c:pt>
              </c:strCache>
            </c:strRef>
          </c:cat>
          <c:val>
            <c:numRef>
              <c:f>[表格.xlsx]Sheet1!$B$3:$B$15</c:f>
              <c:numCache>
                <c:formatCode>0%</c:formatCode>
                <c:ptCount val="13"/>
                <c:pt idx="0">
                  <c:v>0.8</c:v>
                </c:pt>
                <c:pt idx="1">
                  <c:v>0.78</c:v>
                </c:pt>
                <c:pt idx="2">
                  <c:v>0.760000000000001</c:v>
                </c:pt>
                <c:pt idx="3">
                  <c:v>0.750000000000001</c:v>
                </c:pt>
                <c:pt idx="4">
                  <c:v>0.740000000000001</c:v>
                </c:pt>
                <c:pt idx="5">
                  <c:v>0.690000000000001</c:v>
                </c:pt>
                <c:pt idx="6">
                  <c:v>0.68</c:v>
                </c:pt>
                <c:pt idx="7">
                  <c:v>0.660000000000001</c:v>
                </c:pt>
                <c:pt idx="8">
                  <c:v>0.41</c:v>
                </c:pt>
                <c:pt idx="9">
                  <c:v>0.38</c:v>
                </c:pt>
                <c:pt idx="10">
                  <c:v>0.38</c:v>
                </c:pt>
                <c:pt idx="11">
                  <c:v>0.38</c:v>
                </c:pt>
                <c:pt idx="12">
                  <c:v>0.37</c:v>
                </c:pt>
              </c:numCache>
            </c:numRef>
          </c:val>
        </c:ser>
        <c:ser>
          <c:idx val="1"/>
          <c:order val="1"/>
          <c:tx>
            <c:strRef>
              <c:f>[表格.xlsx]Sheet1!$C$2</c:f>
              <c:strCache>
                <c:ptCount val="1"/>
                <c:pt idx="0">
                  <c:v>新兴技术产业占比</c:v>
                </c:pt>
              </c:strCache>
            </c:strRef>
          </c:tx>
          <c:spPr>
            <a:pattFill prst="pct90">
              <a:fgClr>
                <a:schemeClr val="dk1">
                  <a:tint val="55000"/>
                </a:schemeClr>
              </a:fgClr>
              <a:bgClr>
                <a:schemeClr val="bg1"/>
              </a:bgClr>
            </a:pattFill>
            <a:ln>
              <a:noFill/>
            </a:ln>
            <a:effectLst/>
          </c:spPr>
          <c:invertIfNegative val="0"/>
          <c:dLbls>
            <c:delete val="1"/>
          </c:dLbls>
          <c:cat>
            <c:strRef>
              <c:f>[表格.xlsx]Sheet1!$A$3:$A$15</c:f>
              <c:strCache>
                <c:ptCount val="13"/>
                <c:pt idx="0">
                  <c:v>1955年</c:v>
                </c:pt>
                <c:pt idx="1">
                  <c:v>1960年</c:v>
                </c:pt>
                <c:pt idx="2">
                  <c:v>1965年</c:v>
                </c:pt>
                <c:pt idx="3">
                  <c:v>1970年</c:v>
                </c:pt>
                <c:pt idx="4">
                  <c:v>1975年</c:v>
                </c:pt>
                <c:pt idx="5">
                  <c:v>1980年</c:v>
                </c:pt>
                <c:pt idx="6">
                  <c:v>1985年</c:v>
                </c:pt>
                <c:pt idx="7">
                  <c:v>1990年</c:v>
                </c:pt>
                <c:pt idx="8">
                  <c:v>1995年</c:v>
                </c:pt>
                <c:pt idx="9">
                  <c:v>2000年</c:v>
                </c:pt>
                <c:pt idx="10">
                  <c:v>2005年</c:v>
                </c:pt>
                <c:pt idx="11">
                  <c:v>2010年</c:v>
                </c:pt>
                <c:pt idx="12">
                  <c:v>2019年</c:v>
                </c:pt>
              </c:strCache>
            </c:strRef>
          </c:cat>
          <c:val>
            <c:numRef>
              <c:f>[表格.xlsx]Sheet1!$C$3:$C$15</c:f>
              <c:numCache>
                <c:formatCode>0%</c:formatCode>
                <c:ptCount val="13"/>
                <c:pt idx="0">
                  <c:v>0.19</c:v>
                </c:pt>
                <c:pt idx="1">
                  <c:v>0.2</c:v>
                </c:pt>
                <c:pt idx="2">
                  <c:v>0.22</c:v>
                </c:pt>
                <c:pt idx="3">
                  <c:v>0.23</c:v>
                </c:pt>
                <c:pt idx="4">
                  <c:v>0.23</c:v>
                </c:pt>
                <c:pt idx="5">
                  <c:v>0.26</c:v>
                </c:pt>
                <c:pt idx="6">
                  <c:v>0.27</c:v>
                </c:pt>
                <c:pt idx="7">
                  <c:v>0.28</c:v>
                </c:pt>
                <c:pt idx="8">
                  <c:v>0.3</c:v>
                </c:pt>
                <c:pt idx="9">
                  <c:v>0.31</c:v>
                </c:pt>
                <c:pt idx="10">
                  <c:v>0.31</c:v>
                </c:pt>
                <c:pt idx="11">
                  <c:v>0.3</c:v>
                </c:pt>
                <c:pt idx="12">
                  <c:v>0.31</c:v>
                </c:pt>
              </c:numCache>
            </c:numRef>
          </c:val>
        </c:ser>
        <c:ser>
          <c:idx val="2"/>
          <c:order val="2"/>
          <c:tx>
            <c:strRef>
              <c:f>[表格.xlsx]Sheet1!$D$2</c:f>
              <c:strCache>
                <c:ptCount val="1"/>
                <c:pt idx="0">
                  <c:v>金融业占比</c:v>
                </c:pt>
              </c:strCache>
            </c:strRef>
          </c:tx>
          <c:spPr>
            <a:pattFill prst="dkHorz">
              <a:fgClr>
                <a:schemeClr val="bg1">
                  <a:lumMod val="50000"/>
                </a:schemeClr>
              </a:fgClr>
              <a:bgClr>
                <a:schemeClr val="bg1"/>
              </a:bgClr>
            </a:pattFill>
            <a:ln>
              <a:noFill/>
            </a:ln>
            <a:effectLst/>
          </c:spPr>
          <c:invertIfNegative val="0"/>
          <c:dLbls>
            <c:delete val="1"/>
          </c:dLbls>
          <c:cat>
            <c:strRef>
              <c:f>[表格.xlsx]Sheet1!$A$3:$A$15</c:f>
              <c:strCache>
                <c:ptCount val="13"/>
                <c:pt idx="0">
                  <c:v>1955年</c:v>
                </c:pt>
                <c:pt idx="1">
                  <c:v>1960年</c:v>
                </c:pt>
                <c:pt idx="2">
                  <c:v>1965年</c:v>
                </c:pt>
                <c:pt idx="3">
                  <c:v>1970年</c:v>
                </c:pt>
                <c:pt idx="4">
                  <c:v>1975年</c:v>
                </c:pt>
                <c:pt idx="5">
                  <c:v>1980年</c:v>
                </c:pt>
                <c:pt idx="6">
                  <c:v>1985年</c:v>
                </c:pt>
                <c:pt idx="7">
                  <c:v>1990年</c:v>
                </c:pt>
                <c:pt idx="8">
                  <c:v>1995年</c:v>
                </c:pt>
                <c:pt idx="9">
                  <c:v>2000年</c:v>
                </c:pt>
                <c:pt idx="10">
                  <c:v>2005年</c:v>
                </c:pt>
                <c:pt idx="11">
                  <c:v>2010年</c:v>
                </c:pt>
                <c:pt idx="12">
                  <c:v>2019年</c:v>
                </c:pt>
              </c:strCache>
            </c:strRef>
          </c:cat>
          <c:val>
            <c:numRef>
              <c:f>[表格.xlsx]Sheet1!$D$3:$D$15</c:f>
              <c:numCache>
                <c:formatCode>0%</c:formatCode>
                <c:ptCount val="13"/>
                <c:pt idx="0">
                  <c:v>0</c:v>
                </c:pt>
                <c:pt idx="1">
                  <c:v>0</c:v>
                </c:pt>
                <c:pt idx="2">
                  <c:v>0</c:v>
                </c:pt>
                <c:pt idx="3">
                  <c:v>0</c:v>
                </c:pt>
                <c:pt idx="4">
                  <c:v>0</c:v>
                </c:pt>
                <c:pt idx="5">
                  <c:v>0.01</c:v>
                </c:pt>
                <c:pt idx="6">
                  <c:v>0.01</c:v>
                </c:pt>
                <c:pt idx="7">
                  <c:v>0.01</c:v>
                </c:pt>
                <c:pt idx="8">
                  <c:v>0.2</c:v>
                </c:pt>
                <c:pt idx="9">
                  <c:v>0.21</c:v>
                </c:pt>
                <c:pt idx="10">
                  <c:v>0.2</c:v>
                </c:pt>
                <c:pt idx="11">
                  <c:v>0.2</c:v>
                </c:pt>
                <c:pt idx="12">
                  <c:v>0.22</c:v>
                </c:pt>
              </c:numCache>
            </c:numRef>
          </c:val>
        </c:ser>
        <c:ser>
          <c:idx val="3"/>
          <c:order val="3"/>
          <c:tx>
            <c:strRef>
              <c:f>[表格.xlsx]Sheet1!$E$2</c:f>
              <c:strCache>
                <c:ptCount val="1"/>
                <c:pt idx="0">
                  <c:v>其他服务业占比</c:v>
                </c:pt>
              </c:strCache>
            </c:strRef>
          </c:tx>
          <c:spPr>
            <a:solidFill>
              <a:schemeClr val="dk1">
                <a:tint val="98500"/>
              </a:schemeClr>
            </a:solidFill>
            <a:ln>
              <a:noFill/>
            </a:ln>
            <a:effectLst/>
          </c:spPr>
          <c:invertIfNegative val="0"/>
          <c:dLbls>
            <c:delete val="1"/>
          </c:dLbls>
          <c:cat>
            <c:strRef>
              <c:f>[表格.xlsx]Sheet1!$A$3:$A$15</c:f>
              <c:strCache>
                <c:ptCount val="13"/>
                <c:pt idx="0">
                  <c:v>1955年</c:v>
                </c:pt>
                <c:pt idx="1">
                  <c:v>1960年</c:v>
                </c:pt>
                <c:pt idx="2">
                  <c:v>1965年</c:v>
                </c:pt>
                <c:pt idx="3">
                  <c:v>1970年</c:v>
                </c:pt>
                <c:pt idx="4">
                  <c:v>1975年</c:v>
                </c:pt>
                <c:pt idx="5">
                  <c:v>1980年</c:v>
                </c:pt>
                <c:pt idx="6">
                  <c:v>1985年</c:v>
                </c:pt>
                <c:pt idx="7">
                  <c:v>1990年</c:v>
                </c:pt>
                <c:pt idx="8">
                  <c:v>1995年</c:v>
                </c:pt>
                <c:pt idx="9">
                  <c:v>2000年</c:v>
                </c:pt>
                <c:pt idx="10">
                  <c:v>2005年</c:v>
                </c:pt>
                <c:pt idx="11">
                  <c:v>2010年</c:v>
                </c:pt>
                <c:pt idx="12">
                  <c:v>2019年</c:v>
                </c:pt>
              </c:strCache>
            </c:strRef>
          </c:cat>
          <c:val>
            <c:numRef>
              <c:f>[表格.xlsx]Sheet1!$E$3:$E$15</c:f>
              <c:numCache>
                <c:formatCode>0%</c:formatCode>
                <c:ptCount val="13"/>
                <c:pt idx="0">
                  <c:v>0.01</c:v>
                </c:pt>
                <c:pt idx="1">
                  <c:v>0.02</c:v>
                </c:pt>
                <c:pt idx="2">
                  <c:v>0.02</c:v>
                </c:pt>
                <c:pt idx="3">
                  <c:v>0.02</c:v>
                </c:pt>
                <c:pt idx="4">
                  <c:v>0.03</c:v>
                </c:pt>
                <c:pt idx="5">
                  <c:v>0.04</c:v>
                </c:pt>
                <c:pt idx="6">
                  <c:v>0.04</c:v>
                </c:pt>
                <c:pt idx="7">
                  <c:v>0.05</c:v>
                </c:pt>
                <c:pt idx="8">
                  <c:v>0.09</c:v>
                </c:pt>
                <c:pt idx="9">
                  <c:v>0.1</c:v>
                </c:pt>
                <c:pt idx="10">
                  <c:v>0.11</c:v>
                </c:pt>
                <c:pt idx="11">
                  <c:v>0.12</c:v>
                </c:pt>
                <c:pt idx="12">
                  <c:v>0.1</c:v>
                </c:pt>
              </c:numCache>
            </c:numRef>
          </c:val>
        </c:ser>
        <c:dLbls>
          <c:showLegendKey val="0"/>
          <c:showVal val="0"/>
          <c:showCatName val="0"/>
          <c:showSerName val="0"/>
          <c:showPercent val="0"/>
          <c:showBubbleSize val="0"/>
        </c:dLbls>
        <c:gapWidth val="124"/>
        <c:overlap val="100"/>
        <c:axId val="65456768"/>
        <c:axId val="65462656"/>
      </c:barChart>
      <c:catAx>
        <c:axId val="65456768"/>
        <c:scaling>
          <c:orientation val="minMax"/>
        </c:scaling>
        <c:delete val="0"/>
        <c:axPos val="b"/>
        <c:numFmt formatCode="General" sourceLinked="1"/>
        <c:majorTickMark val="none"/>
        <c:minorTickMark val="none"/>
        <c:tickLblPos val="nextTo"/>
        <c:spPr>
          <a:noFill/>
          <a:ln w="28575" cap="flat" cmpd="thickThin" algn="ctr">
            <a:solidFill>
              <a:srgbClr val="EBECE8"/>
            </a:solidFill>
            <a:prstDash val="solid"/>
            <a:round/>
          </a:ln>
          <a:effectLst/>
        </c:spPr>
        <c:txPr>
          <a:bodyPr rot="-60000000" spcFirstLastPara="0" vertOverflow="ellipsis" vert="horz" wrap="square" anchor="ctr" anchorCtr="1" forceAA="0"/>
          <a:lstStyle/>
          <a:p>
            <a:pPr>
              <a:defRPr lang="zh-CN" sz="7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5462656"/>
        <c:crosses val="autoZero"/>
        <c:auto val="1"/>
        <c:lblAlgn val="ctr"/>
        <c:lblOffset val="100"/>
        <c:noMultiLvlLbl val="0"/>
      </c:catAx>
      <c:valAx>
        <c:axId val="65462656"/>
        <c:scaling>
          <c:orientation val="minMax"/>
          <c:max val="1"/>
        </c:scaling>
        <c:delete val="0"/>
        <c:axPos val="l"/>
        <c:numFmt formatCode="0%" sourceLinked="1"/>
        <c:majorTickMark val="none"/>
        <c:minorTickMark val="none"/>
        <c:tickLblPos val="nextTo"/>
        <c:spPr>
          <a:noFill/>
          <a:ln w="15875" cap="flat" cmpd="sng" algn="ctr">
            <a:noFill/>
            <a:prstDash val="solid"/>
            <a:round/>
          </a:ln>
          <a:effectLst/>
        </c:spPr>
        <c:txPr>
          <a:bodyPr rot="-60000000" spcFirstLastPara="0" vertOverflow="ellipsis" vert="horz" wrap="square" anchor="ctr" anchorCtr="1" forceAA="0"/>
          <a:lstStyle/>
          <a:p>
            <a:pPr>
              <a:defRPr lang="zh-CN" sz="7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5456768"/>
        <c:crosses val="autoZero"/>
        <c:crossBetween val="between"/>
        <c:majorUnit val="0.2"/>
      </c:valAx>
      <c:spPr>
        <a:solidFill>
          <a:schemeClr val="bg1"/>
        </a:solidFill>
        <a:ln w="12700">
          <a:solidFill>
            <a:srgbClr val="E8EAE5"/>
          </a:solidFill>
        </a:ln>
        <a:effectLst/>
      </c:spPr>
    </c:plotArea>
    <c:legend>
      <c:legendPos val="t"/>
      <c:legendEntry>
        <c:idx val="0"/>
        <c:txPr>
          <a:bodyPr rot="0" spcFirstLastPara="0" vertOverflow="ellipsis" vert="horz" wrap="square" anchor="ctr" anchorCtr="1"/>
          <a:lstStyle/>
          <a:p>
            <a:pPr>
              <a:defRPr lang="zh-CN" sz="1000" b="1"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1000" b="1"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1000" b="1"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1000" b="1"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0187461204220981"/>
          <c:y val="0.0827828241123039"/>
          <c:w val="0.977529484792055"/>
          <c:h val="0.115194054500413"/>
        </c:manualLayout>
      </c:layout>
      <c:overlay val="0"/>
      <c:spPr>
        <a:noFill/>
        <a:ln>
          <a:noFill/>
        </a:ln>
        <a:effectLst/>
      </c:spPr>
      <c:txPr>
        <a:bodyPr rot="0" spcFirstLastPara="0" vertOverflow="ellipsis" vert="horz" wrap="square" anchor="ctr" anchorCtr="1" forceAA="0"/>
        <a:lstStyle/>
        <a:p>
          <a:pPr>
            <a:defRPr lang="zh-CN" sz="700" b="1"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pattFill prst="pct80">
      <a:fgClr>
        <a:schemeClr val="bg1"/>
      </a:fgClr>
      <a:bgClr>
        <a:schemeClr val="bg1">
          <a:lumMod val="95000"/>
        </a:schemeClr>
      </a:bgClr>
    </a:pattFill>
    <a:ln w="3175" cap="flat" cmpd="sng" algn="ctr">
      <a:solidFill>
        <a:srgbClr val="EBECE8"/>
      </a:solidFill>
      <a:prstDash val="solid"/>
      <a:round/>
    </a:ln>
    <a:effectLst>
      <a:outerShdw blurRad="63500" dist="37357" dir="2700000" sx="0" sy="0" rotWithShape="0">
        <a:scrgbClr r="0" g="0" b="0"/>
      </a:outerShdw>
    </a:effectLst>
  </c:spPr>
  <c:txPr>
    <a:bodyPr/>
    <a:lstStyle/>
    <a:p>
      <a:pPr>
        <a:defRPr lang="zh-CN" sz="70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2F274-09C7-48B2-A23C-17302E4176EC}">
  <ds:schemaRefs/>
</ds:datastoreItem>
</file>

<file path=docProps/app.xml><?xml version="1.0" encoding="utf-8"?>
<Properties xmlns="http://schemas.openxmlformats.org/officeDocument/2006/extended-properties" xmlns:vt="http://schemas.openxmlformats.org/officeDocument/2006/docPropsVTypes">
  <Template>Normal</Template>
  <Pages>6</Pages>
  <Words>5956</Words>
  <Characters>6196</Characters>
  <Lines>57</Lines>
  <Paragraphs>16</Paragraphs>
  <TotalTime>16</TotalTime>
  <ScaleCrop>false</ScaleCrop>
  <LinksUpToDate>false</LinksUpToDate>
  <CharactersWithSpaces>7233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2023-04-12T08:16:00Z</dcterms:created>
  <dcterms:modified xsi:type="dcterms:W3CDTF">2023-05-26T00:41:57Z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0B83ECA6DC5E45FA9BCDC7CAE4D2F1E3_13</vt:lpwstr>
  </property>
</Properties>
</file>