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cs="宋体" w:asciiTheme="minorEastAsia" w:hAnsiTheme="minorEastAsia"/>
          <w:b/>
          <w:sz w:val="28"/>
          <w:szCs w:val="28"/>
        </w:rPr>
      </w:pPr>
      <w:r>
        <w:rPr>
          <w:rFonts w:hint="eastAsia" w:cs="宋体" w:asciiTheme="minorEastAsia" w:hAnsiTheme="minorEastAsia"/>
          <w:b/>
          <w:sz w:val="28"/>
          <w:szCs w:val="28"/>
        </w:rPr>
        <w:t>第8课　欧洲的思想解放运动</w:t>
      </w:r>
    </w:p>
    <w:p>
      <w:pPr>
        <w:adjustRightInd w:val="0"/>
        <w:snapToGrid w:val="0"/>
        <w:rPr>
          <w:rFonts w:hint="eastAsia" w:cs="楷体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cs="楷体" w:asciiTheme="minorEastAsia" w:hAnsiTheme="minorEastAsia"/>
          <w:sz w:val="24"/>
          <w:szCs w:val="24"/>
        </w:rPr>
        <w:t>班级：________姓名：________学号：________时间：</w:t>
      </w:r>
      <w:r>
        <w:rPr>
          <w:rFonts w:hint="eastAsia" w:cs="楷体" w:asciiTheme="minorEastAsia" w:hAnsiTheme="minorEastAsia"/>
          <w:sz w:val="24"/>
          <w:szCs w:val="24"/>
          <w:u w:val="single"/>
          <w:lang w:eastAsia="zh-CN"/>
        </w:rPr>
        <w:t xml:space="preserve">    月   日  </w:t>
      </w:r>
      <w:r>
        <w:rPr>
          <w:rFonts w:hint="eastAsia" w:cs="楷体" w:asciiTheme="minorEastAsia" w:hAnsiTheme="minorEastAsia"/>
          <w:sz w:val="24"/>
          <w:szCs w:val="24"/>
        </w:rPr>
        <w:t>作业时长：</w:t>
      </w:r>
      <w:r>
        <w:rPr>
          <w:rFonts w:hint="eastAsia" w:cs="楷体" w:asciiTheme="minorEastAsia" w:hAnsiTheme="minorEastAsia"/>
          <w:sz w:val="24"/>
          <w:szCs w:val="24"/>
          <w:u w:val="none"/>
          <w:lang w:eastAsia="zh-CN"/>
        </w:rPr>
        <w:t>10分钟</w:t>
      </w:r>
    </w:p>
    <w:p>
      <w:pPr>
        <w:pStyle w:val="2"/>
        <w:tabs>
          <w:tab w:val="left" w:pos="4620"/>
        </w:tabs>
        <w:snapToGrid w:val="0"/>
        <w:rPr>
          <w:rFonts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一、选择题</w:t>
      </w:r>
      <w:r>
        <w:rPr>
          <w:rFonts w:hint="eastAsia" w:cs="宋体" w:asciiTheme="minorEastAsia" w:hAnsi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（每题2分，合计20分）</w:t>
      </w:r>
    </w:p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    ）1.“这一运动使人从传统的封建神学的束缚中慢慢解放，人们开始从宗教外衣之下慢慢探索人的价值，打破了宗教神秘主义一统天下的局面，成为人们冲破中世纪层层纱幕的有力号召。”下列名言能够体现该运动精神内核的是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A．我的附庸不是我的附庸</w:t>
      </w:r>
      <w:r>
        <w:rPr>
          <w:rFonts w:hint="eastAsia" w:asciiTheme="minorEastAsia" w:hAnsiTheme="minorEastAsia"/>
          <w:szCs w:val="21"/>
        </w:rPr>
        <w:tab/>
      </w:r>
      <w:r>
        <w:rPr>
          <w:rFonts w:hint="eastAsia" w:asciiTheme="minorEastAsia" w:hAnsiTheme="minorEastAsia"/>
          <w:szCs w:val="21"/>
        </w:rPr>
        <w:t xml:space="preserve">               B．人是宇宙的精华</w:t>
      </w:r>
    </w:p>
    <w:p>
      <w:pPr>
        <w:widowControl/>
        <w:ind w:firstLine="840" w:firstLineChars="4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C．要有勇气运用你自己的理智            D．上帝面前人人平等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</w:t>
      </w: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15世纪，阿尔伯蒂所著《齐家书》在意大利风行。书中描绘了一个拥有毛纺作坊的大家庭，他们的住房不仅坚固，而且美观，食物不仅味美，而且营养，教育被看作是家庭中最重要的事情。这折射出当时</w:t>
      </w:r>
    </w:p>
    <w:p>
      <w:pPr>
        <w:widowControl/>
        <w:ind w:firstLine="840" w:firstLineChars="4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A．人们追求现世的幸福B．专制王权受到挑战C．资本主义萌芽已出现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D．拜金主义观念流行</w:t>
      </w:r>
    </w:p>
    <w:p>
      <w:pPr>
        <w:widowControl/>
        <w:jc w:val="left"/>
        <w:rPr>
          <w:rFonts w:cs="Times New Roman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10160</wp:posOffset>
            </wp:positionV>
            <wp:extent cx="1097915" cy="1395095"/>
            <wp:effectExtent l="0" t="0" r="6985" b="14605"/>
            <wp:wrapTight wrapText="bothSides">
              <wp:wrapPolygon>
                <wp:start x="0" y="0"/>
                <wp:lineTo x="0" y="21236"/>
                <wp:lineTo x="21363" y="21236"/>
                <wp:lineTo x="21363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Times New Roman" w:asciiTheme="minorEastAsia" w:hAnsiTheme="minorEastAsia"/>
        </w:rPr>
        <w:t>（    ）3.右</w:t>
      </w:r>
      <w:r>
        <w:rPr>
          <w:rFonts w:cs="Times New Roman" w:asciiTheme="minorEastAsia" w:hAnsiTheme="minorEastAsia"/>
        </w:rPr>
        <w:t>图是德国著名画家卢卡斯·克拉纳赫创作于1521的版画《敌基督——教皇出售赎罪券》。该画作意在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A．说明文艺复兴的原因</w:t>
      </w:r>
      <w:r>
        <w:rPr>
          <w:rFonts w:cs="Times New Roman" w:asciiTheme="minorEastAsia" w:hAnsiTheme="minorEastAsia"/>
        </w:rPr>
        <w:tab/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B．反对德国的宗教改革</w:t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C．抨击教廷的欺骗行为</w:t>
      </w:r>
      <w:r>
        <w:rPr>
          <w:rFonts w:cs="Times New Roman" w:asciiTheme="minorEastAsia" w:hAnsiTheme="minorEastAsia"/>
        </w:rPr>
        <w:tab/>
      </w:r>
    </w:p>
    <w:p>
      <w:pPr>
        <w:widowControl/>
        <w:ind w:firstLine="840" w:firstLineChars="400"/>
        <w:jc w:val="left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D．强调科学革命的影响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    ）4.</w:t>
      </w:r>
      <w:r>
        <w:rPr>
          <w:rFonts w:asciiTheme="minorEastAsia" w:hAnsiTheme="minorEastAsia"/>
        </w:rPr>
        <w:t xml:space="preserve"> 马丁·路德在《九十五条论纲》中说“当钱投入钱柜里叮当作响时，增加的只是贪婪爱财的欲望，而不是灵魂升天。信徒得救，一不靠教皇，二不靠圣礼，只有靠终生‘悔改’才是基督教的正道”。据此可知，马丁·路德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A．认为人应追求财富B．认为信仰即可得救C．极力反对教会神学D．主张教会高于国家</w:t>
      </w:r>
    </w:p>
    <w:p>
      <w:pPr>
        <w:pStyle w:val="2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</w:rPr>
        <w:t>（    ）5.</w:t>
      </w:r>
      <w:r>
        <w:rPr>
          <w:rFonts w:hint="eastAsia" w:asciiTheme="minorEastAsia" w:hAnsiTheme="minorEastAsia" w:eastAsiaTheme="minorEastAsia"/>
          <w:bCs/>
        </w:rPr>
        <w:t>加尔文主张简化宗教仪式，鼓励经商致富，宣称做官执政、蓄有私产、贷钱取利同担任教士职务一样，均可视为受命于上帝。据此可知，加尔文教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A．旨在变革现行政体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 xml:space="preserve">           B．适应了资本主义发展要求</w:t>
      </w:r>
    </w:p>
    <w:p>
      <w:pPr>
        <w:pStyle w:val="2"/>
        <w:ind w:firstLine="840" w:firstLineChars="400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C．倡导宗教信仰自由</w:t>
      </w:r>
      <w:r>
        <w:rPr>
          <w:rFonts w:hint="eastAsia" w:asciiTheme="minorEastAsia" w:hAnsiTheme="minorEastAsia" w:eastAsiaTheme="minorEastAsia"/>
          <w:bCs/>
        </w:rPr>
        <w:tab/>
      </w:r>
      <w:r>
        <w:rPr>
          <w:rFonts w:hint="eastAsia" w:asciiTheme="minorEastAsia" w:hAnsiTheme="minorEastAsia" w:eastAsiaTheme="minorEastAsia"/>
          <w:bCs/>
        </w:rPr>
        <w:t xml:space="preserve">           D．强化了教会对思想的控制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）6</w:t>
      </w:r>
      <w:r>
        <w:rPr>
          <w:rFonts w:asciiTheme="minorEastAsia" w:hAnsiTheme="minorEastAsia" w:eastAsiaTheme="minorEastAsia"/>
        </w:rPr>
        <w:t>.</w:t>
      </w:r>
      <w:r>
        <w:rPr>
          <w:rFonts w:asciiTheme="minorEastAsia" w:hAnsiTheme="minorEastAsia"/>
        </w:rPr>
        <w:t xml:space="preserve"> 11世纪后，中世纪市民所进行的工业生产和商业获得了巨大的发展，商品经济的发展带来了发达的远洋航行。人们迫切需要精密的恒星、行星星表，当然也需要测定经纬度的方法。这可用于解释</w:t>
      </w:r>
    </w:p>
    <w:p>
      <w:pPr>
        <w:pStyle w:val="2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A．文艺复兴运动的深远影响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B．人文主义精神的自我反省</w:t>
      </w:r>
    </w:p>
    <w:p>
      <w:pPr>
        <w:pStyle w:val="2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C．西欧开辟新航路的紧迫性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D．近代自然科学兴起的动力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7.有学者指出，牛顿的成就证明，通过观察、实验和理论综合可以推翻一些宗教观念。启蒙思想家把牛顿学说中的部分思想上升到意识形态的高度，作为批判罗马天主教的权威、政治上的专制主义和哲学形而上学的锐利武器。材料旨在说明，牛顿学说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A．开始动摇封建神学在欧洲的统治地位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B．深刻揭示了时间和空间的本质属性</w:t>
      </w:r>
    </w:p>
    <w:p>
      <w:pPr>
        <w:pStyle w:val="2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C．为启蒙运动的理性认识提供了方法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 xml:space="preserve">         D．构建了一个科学与民主的崭新时代</w:t>
      </w:r>
    </w:p>
    <w:p>
      <w:pPr>
        <w:pStyle w:val="2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）8.</w:t>
      </w:r>
      <w:r>
        <w:rPr>
          <w:rFonts w:asciiTheme="minorEastAsia" w:hAnsiTheme="minorEastAsia"/>
        </w:rPr>
        <w:t>漫画是历史的一种解读方式，这是17、18世纪的启蒙思想漫画。对漫画解读正确的</w:t>
      </w:r>
    </w:p>
    <w:p>
      <w:pPr>
        <w:pStyle w:val="2"/>
        <w:ind w:firstLine="2100" w:firstLineChars="1000"/>
        <w:rPr>
          <w:rFonts w:asciiTheme="minorEastAsia" w:hAnsiTheme="minorEastAsia" w:eastAsia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3067050" cy="12001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A．民主共和得以建立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B．公民权利得到保障C．反封建思想多元一体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D．王权神圣不可侵犯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（    ）9</w:t>
      </w:r>
      <w:r>
        <w:rPr>
          <w:rFonts w:asciiTheme="minorEastAsia" w:hAnsiTheme="minorEastAsia" w:eastAsiaTheme="minorEastAsia"/>
        </w:rPr>
        <w:t>．</w:t>
      </w:r>
      <w:r>
        <w:rPr>
          <w:rFonts w:asciiTheme="minorEastAsia" w:hAnsiTheme="minorEastAsia"/>
        </w:rPr>
        <w:t>康德在《判断力批判》中指出：“自我思考”是“正常的人类理性”的第一标准……将自然人视为不服从命令是迷信，从迷信中解放出来的想法被称为启蒙。据此，康德意在强调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A．思想解放的关键是批判迷信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B．启蒙思想的核心内容是理性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/>
        </w:rPr>
      </w:pPr>
      <w:r>
        <w:rPr>
          <w:rFonts w:asciiTheme="minorEastAsia" w:hAnsiTheme="minorEastAsia"/>
        </w:rPr>
        <w:t>C．启蒙运动中的理性存在弊端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D．人文主义精神是理性的前提</w:t>
      </w:r>
    </w:p>
    <w:p>
      <w:pPr>
        <w:pStyle w:val="2"/>
        <w:tabs>
          <w:tab w:val="left" w:pos="4620"/>
        </w:tabs>
        <w:snapToGrid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    ）10．这次运动主张通过教育和宣传，把人们从愚昧、落后、黑暗的封建社会中解放出来，使人们摆脱教会散布的迷信和偏见，从而为争取自由和平等去斗争。这次运动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A．揭开了宗教改革的序幕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B．鼓吹人性解放和思想自由</w:t>
      </w:r>
    </w:p>
    <w:p>
      <w:pPr>
        <w:pStyle w:val="2"/>
        <w:tabs>
          <w:tab w:val="left" w:pos="4620"/>
        </w:tabs>
        <w:snapToGrid w:val="0"/>
        <w:ind w:firstLine="840" w:firstLineChars="4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C．摧毁了罗马教会神权统治</w:t>
      </w:r>
      <w:r>
        <w:rPr>
          <w:rFonts w:hint="eastAsia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D．设计出资本主义社会蓝图</w:t>
      </w: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>
      <w:pPr>
        <w:spacing w:line="360" w:lineRule="exact"/>
        <w:ind w:firstLine="703" w:firstLineChars="250"/>
        <w:rPr>
          <w:rFonts w:hint="eastAsia" w:ascii="黑体" w:hAnsi="宋体" w:eastAsia="黑体"/>
          <w:b/>
          <w:sz w:val="28"/>
          <w:szCs w:val="28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626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2023-04-20T07:21:13Z</dcterms:created>
  <dc:creator>Administrator</dc:creator>
  <cp:lastModifiedBy>家珍</cp:lastModifiedBy>
  <dcterms:modified xsi:type="dcterms:W3CDTF">2023-04-20T07:21:34Z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1361CF86020A47DC8FED66AEABD07FFA_12</vt:lpwstr>
  </property>
</Properties>
</file>