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pStyle w:val="2"/>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eastAsia="黑体"/>
          <w:lang w:val="en-US" w:eastAsia="zh-CN"/>
        </w:rPr>
      </w:pPr>
      <w:r>
        <w:rPr>
          <w:rFonts w:hint="eastAsia" w:ascii="黑体" w:hAnsi="宋体" w:eastAsia="黑体"/>
          <w:b/>
          <w:sz w:val="28"/>
          <w:szCs w:val="28"/>
          <w:lang w:val="en-US" w:eastAsia="zh-CN"/>
        </w:rPr>
        <w:t>综合复习一</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2024.1.15~17</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numPr>
          <w:ilvl w:val="0"/>
          <w:numId w:val="1"/>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b/>
          <w:bCs/>
        </w:rPr>
      </w:pPr>
      <w:r>
        <w:rPr>
          <w:b/>
          <w:bCs/>
        </w:rPr>
        <w:t>单选题</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1．2023年3月16日,中共中央总书记习近平在《求是》杂志发表重要文章《加快建设农业强国 推进农业农村现代化》。文章指出,要锚定建设农业强国目标，切实抓好农业农村工作。我们要建设的农业强国、实现的农业现代化，一是依靠自己力量端牢饭碗；二是依托双层经营体制发展农业；三是发展生态低碳农业；四是赓续农耕文明；五是扎实推进共同富裕。下列对此理解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①践行协调发展理念,推动城乡协调联动发展</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②要坚持乡村振兴,推进农业农村优先发展</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③要坚持绿色发展,建设人与自然和谐共生的现代化</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④是基于三农问题是全党的中心工作</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2．“一切合法的劳动收入和合法的非劳动收入都应得到保护。”下列选项中属于合法的劳动收入的是（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①农民出售农产品获得的收入</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②农民获得的粮食直接补贴</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③从事个体劳动和经营获得的收入</w:t>
      </w:r>
      <w:r>
        <w:rPr>
          <w:rFonts w:ascii="Times New Roman" w:hAnsi="Times New Roman" w:eastAsia="Times New Roman" w:cs="Times New Roman"/>
          <w:kern w:val="0"/>
          <w:sz w:val="24"/>
          <w:szCs w:val="24"/>
        </w:rPr>
        <w:t>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④科技人员在民营企业的兼职收入</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A．①②③</w:t>
      </w:r>
      <w:r>
        <w:tab/>
      </w:r>
      <w:r>
        <w:t>B．②③④</w:t>
      </w:r>
      <w:r>
        <w:tab/>
      </w:r>
      <w:r>
        <w:t>C．①③④</w:t>
      </w:r>
      <w:r>
        <w:tab/>
      </w:r>
      <w:r>
        <w:t>D．①②④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3．第三次分配像一只促进社会公平正义的“温柔之手”，在自愿基础上以募集、捐赠和资助等慈善公益方式对社会资源和社会财富进行分配。重视第三次分配的作用有助于（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①发挥市场机制作用，实现社会财富的再分配</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②发展社会慈善事业，扩大中等收入群体收入</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③促进分配制度的完善以实现公平与效率的平衡</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④弥补政府再分配在供给质量等方面的功能性不足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4．第三次分配是在道德、文化、习惯等影响下，社会力量自愿通过民间捐赠、慈善事业、自愿行动等方式济困扶弱的行为，是对再分配的有益补充。中国共产党十九届四中全会提出，要重视发挥第三次分配作用。第三次分配的意义在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①坚持按劳分配，促进共同富裕</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②健全分配制度，实现社会公平</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③规范分配秩序，实现财富增值</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④完善分配格局，缩小社会差距</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5．小吕的爸爸在国企工作，收入有工资和奖金。妈妈是股份制企业的管理人员，收入包括工资和股票分红。家里的银行存款和国债都有收益。叔叔是农民，转让了自家承包地的经营权，一心一意经营“农家乐”。下列判断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①爸妈的工资、奖金、分红属于劳动性收入</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②家里银行存款和国债收益属于财产性收入</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③叔叔经营“农家乐”获得的收入属于经营性收入</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④叔叔转让承包地经营权获得的收入属于转移性收入</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A．①③</w:t>
      </w:r>
      <w:r>
        <w:tab/>
      </w:r>
      <w:r>
        <w:t>B．①④</w:t>
      </w:r>
      <w:r>
        <w:tab/>
      </w:r>
      <w:r>
        <w:t>C．②③</w:t>
      </w:r>
      <w:r>
        <w:tab/>
      </w:r>
      <w:r>
        <w:t>D．②④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6</w:t>
      </w:r>
      <w:r>
        <w:rPr>
          <w:rFonts w:ascii="宋体" w:hAnsi="宋体"/>
        </w:rPr>
        <w:t>．中国石油化工集团有限公司是国家独资设立的国有公司、国家授权投资的机构和国家控股公司。下列对中国石油化工集团的员工收入分配方式表述正确的有</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①中国石油化工集团的员工收入分配方式只能是按劳分配的分配方式</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②员工老李的技术入股收入属于按劳分配所得</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③员工老王的工资、奖金和津贴属于按劳分配所得</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④员工老张的管理经验入股收入属于按要素分配所得</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B．①④</w:t>
      </w:r>
      <w:r>
        <w:rPr>
          <w:rFonts w:ascii="宋体" w:hAnsi="宋体"/>
        </w:rPr>
        <w:tab/>
      </w:r>
      <w:r>
        <w:rPr>
          <w:rFonts w:ascii="宋体" w:hAnsi="宋体"/>
        </w:rPr>
        <w:t>C．②③</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7</w:t>
      </w:r>
      <w:r>
        <w:rPr>
          <w:rFonts w:ascii="宋体" w:hAnsi="宋体"/>
        </w:rPr>
        <w:t>．某高中学生小琪的爸爸在一国有企业上班，妈妈开了一家小卖部，家里有一套房子出租，银行里有存款，还买了国债。下表是小琪家里某季度的收入情况：</w:t>
      </w:r>
    </w:p>
    <w:tbl>
      <w:tblPr>
        <w:tblStyle w:val="6"/>
        <w:tblW w:w="6379"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33"/>
        <w:gridCol w:w="110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爸爸工资、奖金</w:t>
            </w:r>
          </w:p>
        </w:tc>
        <w:tc>
          <w:tcPr>
            <w:tcW w:w="11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妈妈收入</w:t>
            </w:r>
          </w:p>
        </w:tc>
        <w:tc>
          <w:tcPr>
            <w:tcW w:w="11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房屋租金</w:t>
            </w:r>
          </w:p>
        </w:tc>
        <w:tc>
          <w:tcPr>
            <w:tcW w:w="11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银行利息</w:t>
            </w:r>
          </w:p>
        </w:tc>
        <w:tc>
          <w:tcPr>
            <w:tcW w:w="12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国债收益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52000元</w:t>
            </w:r>
          </w:p>
        </w:tc>
        <w:tc>
          <w:tcPr>
            <w:tcW w:w="11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53500元</w:t>
            </w:r>
          </w:p>
        </w:tc>
        <w:tc>
          <w:tcPr>
            <w:tcW w:w="11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18200元</w:t>
            </w:r>
          </w:p>
        </w:tc>
        <w:tc>
          <w:tcPr>
            <w:tcW w:w="11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7300元</w:t>
            </w:r>
          </w:p>
        </w:tc>
        <w:tc>
          <w:tcPr>
            <w:tcW w:w="127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szCs w:val="22"/>
              </w:rPr>
            </w:pPr>
            <w:r>
              <w:rPr>
                <w:rFonts w:ascii="宋体" w:hAnsi="宋体"/>
                <w:szCs w:val="22"/>
              </w:rPr>
              <w:t>8500元</w:t>
            </w:r>
          </w:p>
        </w:tc>
      </w:tr>
    </w:tbl>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据此，可以推断出的合理结论是</w:t>
      </w:r>
      <w:r>
        <w:rPr>
          <w:rFonts w:hint="eastAsia" w:ascii="宋体" w:hAnsi="宋体"/>
        </w:rPr>
        <w:t xml:space="preserve"> </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①小琪爸爸的收入是劳动性收入，属于劳动要素所得</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②小琪妈妈的收入是经营性收入，属于劳动要素所得</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③房屋出租所得属于不动产收入，体现了促进公平原则</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④利息和国债收益是财产性收入，体现了效率优先原则</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A．①③</w:t>
      </w:r>
      <w:r>
        <w:rPr>
          <w:rFonts w:ascii="宋体" w:hAnsi="宋体"/>
        </w:rPr>
        <w:tab/>
      </w:r>
      <w:r>
        <w:rPr>
          <w:rFonts w:ascii="宋体" w:hAnsi="宋体"/>
        </w:rPr>
        <w:t>B．②③</w:t>
      </w:r>
      <w:r>
        <w:rPr>
          <w:rFonts w:ascii="宋体" w:hAnsi="宋体"/>
        </w:rPr>
        <w:tab/>
      </w:r>
      <w:r>
        <w:rPr>
          <w:rFonts w:ascii="宋体" w:hAnsi="宋体"/>
        </w:rPr>
        <w:t>C．①④</w:t>
      </w:r>
      <w:r>
        <w:rPr>
          <w:rFonts w:ascii="宋体" w:hAnsi="宋体"/>
        </w:rPr>
        <w:tab/>
      </w:r>
      <w:r>
        <w:rPr>
          <w:rFonts w:ascii="宋体" w:hAnsi="宋体"/>
        </w:rPr>
        <w:t>D．②④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8</w:t>
      </w:r>
      <w:r>
        <w:rPr>
          <w:rFonts w:ascii="宋体" w:hAnsi="宋体"/>
        </w:rPr>
        <w:t>．2022年7月15日，根据国家统计局消息，初步核算，上半年国内生产总值（GDP）562642亿元，按不变价格计算，同比增长2.5％。全国居民人均可支配收入比上年同期实际增长3.0％。其中，城镇居民人均可支配收入实际增长1.9％；农村居民人均可支配收入实际增长4.2％。据此，下列推断合理的是</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①我国城乡居民的收入差距正在进一步地缩小</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②公平合理有序的国民收入分配格局已经形成</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③我国农村居民的实际收入更高、消费结构更为合理</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④我国坚持在经济增长的同时实现居民收入同步增长</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B．②③</w:t>
      </w:r>
      <w:r>
        <w:rPr>
          <w:rFonts w:ascii="宋体" w:hAnsi="宋体"/>
        </w:rPr>
        <w:tab/>
      </w:r>
      <w:r>
        <w:rPr>
          <w:rFonts w:ascii="宋体" w:hAnsi="宋体"/>
        </w:rPr>
        <w:t>C．①④</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9</w:t>
      </w:r>
      <w:r>
        <w:rPr>
          <w:rFonts w:ascii="宋体" w:hAnsi="宋体"/>
        </w:rPr>
        <w:t>．为应对当前我国经济发展遇到的复杂严峻挑战，民政部落实国务院稳经济一揽子政策措施，会同财政部部署各地为低保对象、特困人员增发一次性生活补贴，启动社会救助和保障标准与物价上涨挂钩联动机制，加大未参保失业人员等困难群众临时救助力度。民政部的政策措施</w:t>
      </w:r>
      <w:r>
        <w:rPr>
          <w:rFonts w:hint="eastAsia" w:ascii="宋体" w:hAnsi="宋体"/>
        </w:rPr>
        <w:t xml:space="preserve"> </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①能发挥社会保障再分配功能，保障居民基本生活</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②属于政府运用社会救助让人民共享发展成果</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③能提高劳动报酬在初次分配中的比重，实现同步富裕</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④规范了收入分配秩序，能增加低收入者劳动收入</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B．①③</w:t>
      </w:r>
      <w:r>
        <w:rPr>
          <w:rFonts w:ascii="宋体" w:hAnsi="宋体"/>
        </w:rPr>
        <w:tab/>
      </w:r>
      <w:r>
        <w:rPr>
          <w:rFonts w:ascii="宋体" w:hAnsi="宋体"/>
        </w:rPr>
        <w:t>C．②④</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10</w:t>
      </w:r>
      <w:r>
        <w:rPr>
          <w:rFonts w:ascii="宋体" w:hAnsi="宋体"/>
        </w:rPr>
        <w:t>．目前我国中等收入群体的规模在4亿人左右，而要达到理想的社会结构，中国需要至少8亿多到9亿人的中等收入群体。党的十九届五中全会提出了到2035年中等收入群体显著扩大的远景目标。以下举措有利于实现这一目标的是</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①深化农村土地制度改革→推进“三权分置”→拓宽农民增收渠道</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②完善收入分配制度→提高劳动报酬在再分配中的比重→增加劳动性收入</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③完善职业技能培训→提高劳动者综合素质→实现高质量就业</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④加大税收调节力度→取缔过高收入→增加低收入者收入</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A．①③</w:t>
      </w:r>
      <w:r>
        <w:rPr>
          <w:rFonts w:ascii="宋体" w:hAnsi="宋体"/>
        </w:rPr>
        <w:tab/>
      </w:r>
      <w:r>
        <w:rPr>
          <w:rFonts w:ascii="宋体" w:hAnsi="宋体"/>
        </w:rPr>
        <w:t>B．①④</w:t>
      </w:r>
      <w:r>
        <w:rPr>
          <w:rFonts w:ascii="宋体" w:hAnsi="宋体"/>
        </w:rPr>
        <w:tab/>
      </w:r>
      <w:r>
        <w:rPr>
          <w:rFonts w:ascii="宋体" w:hAnsi="宋体"/>
        </w:rPr>
        <w:t>C．②③</w:t>
      </w:r>
      <w:r>
        <w:rPr>
          <w:rFonts w:ascii="宋体" w:hAnsi="宋体"/>
        </w:rPr>
        <w:tab/>
      </w:r>
      <w:r>
        <w:rPr>
          <w:rFonts w:ascii="宋体" w:hAnsi="宋体"/>
        </w:rPr>
        <w:t>D．②④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11</w:t>
      </w:r>
      <w:r>
        <w:rPr>
          <w:rFonts w:ascii="宋体" w:hAnsi="宋体"/>
        </w:rPr>
        <w:t>．修改后的《中华人民共和国专利法》在多方面进行了修改完善，如向专利权人支付专利使用费，满足了经济社会发展的需要。该法的施行</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①有利于完善按生产要素分配的体制机制</w:t>
      </w:r>
      <w:r>
        <w:rPr>
          <w:rFonts w:hint="eastAsia" w:ascii="宋体" w:hAnsi="宋体"/>
        </w:rPr>
        <w:t xml:space="preserve"> </w:t>
      </w:r>
      <w:r>
        <w:rPr>
          <w:rFonts w:ascii="宋体" w:hAnsi="宋体"/>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②表明国家重视发挥第三次分配的作用</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③能够缩小收入差距，促进收入分配公平</w:t>
      </w:r>
      <w:r>
        <w:rPr>
          <w:rFonts w:hint="eastAsia" w:ascii="宋体" w:hAnsi="宋体"/>
        </w:rPr>
        <w:t xml:space="preserve"> </w:t>
      </w:r>
      <w:r>
        <w:rPr>
          <w:rFonts w:ascii="宋体" w:hAnsi="宋体"/>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④能够促进专利运用，激发经济内生动力</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A．①③</w:t>
      </w:r>
      <w:r>
        <w:rPr>
          <w:rFonts w:ascii="宋体" w:hAnsi="宋体"/>
        </w:rPr>
        <w:tab/>
      </w:r>
      <w:r>
        <w:rPr>
          <w:rFonts w:ascii="宋体" w:hAnsi="宋体"/>
        </w:rPr>
        <w:t>B．①④</w:t>
      </w:r>
      <w:r>
        <w:rPr>
          <w:rFonts w:ascii="宋体" w:hAnsi="宋体"/>
        </w:rPr>
        <w:tab/>
      </w:r>
      <w:r>
        <w:rPr>
          <w:rFonts w:ascii="宋体" w:hAnsi="宋体"/>
        </w:rPr>
        <w:t>C．②③</w:t>
      </w:r>
      <w:r>
        <w:rPr>
          <w:rFonts w:ascii="宋体" w:hAnsi="宋体"/>
        </w:rPr>
        <w:tab/>
      </w:r>
      <w:r>
        <w:rPr>
          <w:rFonts w:ascii="宋体" w:hAnsi="宋体"/>
        </w:rPr>
        <w:t>D．②④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12</w:t>
      </w:r>
      <w:r>
        <w:rPr>
          <w:rFonts w:ascii="宋体" w:hAnsi="宋体"/>
        </w:rPr>
        <w:t>．分配率是劳动者的工资总额占GDP的比例,是衡量国民收入初次分配公平程度的重要指标。市场经济成熟国家的分配率一般在54%—65%,而我国则在15%—21%。下列有利于提高我国分配率的是</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①理顺国家、企业和个人三者的收入分配关系</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②通过多种手段增加居民财产性收入</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③实现劳动报酬增长和劳动生产率提高同步</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④健全以税收、社会保障、转移支付为主要手段的调节机制</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B．②④</w:t>
      </w:r>
      <w:r>
        <w:rPr>
          <w:rFonts w:ascii="宋体" w:hAnsi="宋体"/>
        </w:rPr>
        <w:tab/>
      </w:r>
      <w:r>
        <w:rPr>
          <w:rFonts w:ascii="宋体" w:hAnsi="宋体"/>
        </w:rPr>
        <w:t>C．①③</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13</w:t>
      </w:r>
      <w:r>
        <w:rPr>
          <w:rFonts w:ascii="宋体" w:hAnsi="宋体"/>
        </w:rPr>
        <w:t>．2012年到2022年6月底，我国基本养老保险参保人数从7.9亿人增加到10.4亿人，十年间养老保险参保人数增加了2.5亿人。这</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①意味着我国可获得转移性收入的居民数量增加</w:t>
      </w:r>
      <w:r>
        <w:rPr>
          <w:rFonts w:hint="eastAsia" w:ascii="宋体" w:hAnsi="宋体"/>
        </w:rPr>
        <w:t xml:space="preserve"> </w:t>
      </w:r>
      <w:r>
        <w:rPr>
          <w:rFonts w:ascii="宋体" w:hAnsi="宋体"/>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②是保障杜会成员生活安全的“最后一道防线”</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③是建立覆盖我国城乡的社会保障体系的要求</w:t>
      </w:r>
      <w:r>
        <w:rPr>
          <w:rFonts w:hint="eastAsia" w:ascii="宋体" w:hAnsi="宋体"/>
        </w:rPr>
        <w:t xml:space="preserve"> </w:t>
      </w:r>
      <w:r>
        <w:rPr>
          <w:rFonts w:ascii="宋体" w:hAnsi="宋体"/>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④体现了我国在初次分配中体现效率、促进公平</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B．①③</w:t>
      </w:r>
      <w:r>
        <w:rPr>
          <w:rFonts w:ascii="宋体" w:hAnsi="宋体"/>
        </w:rPr>
        <w:tab/>
      </w:r>
      <w:r>
        <w:rPr>
          <w:rFonts w:ascii="宋体" w:hAnsi="宋体"/>
        </w:rPr>
        <w:t>C．②③</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14</w:t>
      </w:r>
      <w:r>
        <w:rPr>
          <w:rFonts w:ascii="宋体" w:hAnsi="宋体"/>
        </w:rPr>
        <w:t>．城市定制型商业医疗保险（又称“惠民保”），是商业保险参与多层次医保体系的制度创新，也是促进实现共同富裕的一项重要实践。截至2022年4月中旬，2022年惠民保已在22省63地推出94款产品，覆盖超2500万人次，保费收入25亿元。“惠民保”火爆的原因在于</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①有利于发挥社会互助功能，推动社会和谐稳定发展</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②能满足被保险人更高层次的保障需求，增强安全感</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③是社会保险和社会福利的融合，完善社会保障体系</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④意在减轻困难群众医疗负担，增加群众财产性收入</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B．①④</w:t>
      </w:r>
      <w:r>
        <w:rPr>
          <w:rFonts w:ascii="宋体" w:hAnsi="宋体"/>
        </w:rPr>
        <w:tab/>
      </w:r>
      <w:r>
        <w:rPr>
          <w:rFonts w:ascii="宋体" w:hAnsi="宋体"/>
        </w:rPr>
        <w:t>C．②③</w:t>
      </w:r>
      <w:r>
        <w:rPr>
          <w:rFonts w:ascii="宋体" w:hAnsi="宋体"/>
        </w:rPr>
        <w:tab/>
      </w:r>
      <w:r>
        <w:rPr>
          <w:rFonts w:ascii="宋体" w:hAnsi="宋体"/>
        </w:rPr>
        <w:t>D．③④</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hint="eastAsia" w:ascii="宋体" w:hAnsi="宋体"/>
          <w:lang w:val="en-US" w:eastAsia="zh-CN"/>
        </w:rPr>
        <w:t>15</w:t>
      </w:r>
      <w:r>
        <w:rPr>
          <w:rFonts w:ascii="宋体" w:hAnsi="宋体"/>
        </w:rPr>
        <w:t>．为了进一步提高困难群众基本生活保障质量，打造“浙有众扶”名片，浙江省民政厅、财政厅、乡村振兴局联合发出通知，加强低收入对象监测预警和动态管理，合理确定救助标准，全省低保标准在2021年要超过万元，扎实推进全体人民共同富裕先行示范。浙江省此举</w:t>
      </w:r>
      <w:r>
        <w:t>（</w:t>
      </w:r>
      <w:r>
        <w:rPr>
          <w:rFonts w:ascii="Times New Roman" w:hAnsi="Times New Roman" w:eastAsia="Times New Roman" w:cs="Times New Roman"/>
          <w:kern w:val="0"/>
          <w:sz w:val="24"/>
          <w:szCs w:val="24"/>
        </w:rPr>
        <w:t>   </w:t>
      </w:r>
      <w:r>
        <w:t>）</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①通过国民收入第三次分配，防范和化解社会成员的生存危机</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②满足了社会成员更高层次生活需要，是最高层次的社会保障</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③落实了发展成果更多更公平惠及全体人民、实现共同富裕的要求</w:t>
      </w:r>
    </w:p>
    <w:p>
      <w:pPr>
        <w:keepNext w:val="0"/>
        <w:keepLines w:val="0"/>
        <w:pageBreakBefore w:val="0"/>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④更好地发挥了社会保障的“社会减震器”作用以及社会互助功能</w:t>
      </w:r>
    </w:p>
    <w:p>
      <w:pPr>
        <w:keepNext w:val="0"/>
        <w:keepLines w:val="0"/>
        <w:pageBreakBefore w:val="0"/>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rPr>
          <w:rFonts w:ascii="宋体" w:hAnsi="宋体"/>
        </w:rPr>
      </w:pPr>
      <w:r>
        <w:rPr>
          <w:rFonts w:ascii="宋体" w:hAnsi="宋体"/>
        </w:rPr>
        <w:t>A．①②</w:t>
      </w:r>
      <w:r>
        <w:rPr>
          <w:rFonts w:ascii="宋体" w:hAnsi="宋体"/>
        </w:rPr>
        <w:tab/>
      </w:r>
      <w:r>
        <w:rPr>
          <w:rFonts w:ascii="宋体" w:hAnsi="宋体"/>
        </w:rPr>
        <w:t>B．③④</w:t>
      </w:r>
      <w:r>
        <w:rPr>
          <w:rFonts w:ascii="宋体" w:hAnsi="宋体"/>
        </w:rPr>
        <w:tab/>
      </w:r>
      <w:r>
        <w:rPr>
          <w:rFonts w:ascii="宋体" w:hAnsi="宋体"/>
        </w:rPr>
        <w:t>C．①③</w:t>
      </w:r>
      <w:r>
        <w:rPr>
          <w:rFonts w:ascii="宋体" w:hAnsi="宋体"/>
        </w:rPr>
        <w:tab/>
      </w:r>
      <w:r>
        <w:rPr>
          <w:rFonts w:ascii="宋体" w:hAnsi="宋体"/>
        </w:rPr>
        <w:t>D．②④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16</w:t>
      </w:r>
      <w:r>
        <w:t>．阅读材料，完成下列要求。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以蜂窝移动通信技术和网络为载体的移动物联网，是我国新型基础设施的重要组成部分，是践行网络强国的重要基石。近年来，我国根植移动物联网发展沃土，构建移动物联网综合生态体系，引领了信息通信产业变革的新浪潮。</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移动互联网蓝皮书《中国移动互联网发展报告（</w:t>
      </w:r>
      <w:r>
        <w:t>2023</w:t>
      </w:r>
      <w:r>
        <w:rPr>
          <w:rFonts w:ascii="楷体" w:hAnsi="楷体" w:eastAsia="楷体" w:cs="楷体"/>
        </w:rPr>
        <w:t>）》中指出，截至</w:t>
      </w:r>
      <w:r>
        <w:t>2022</w:t>
      </w:r>
      <w:r>
        <w:rPr>
          <w:rFonts w:ascii="楷体" w:hAnsi="楷体" w:eastAsia="楷体" w:cs="楷体"/>
        </w:rPr>
        <w:t>年年底，我国移动物联网连接数已经达到</w:t>
      </w:r>
      <w:r>
        <w:t>18.45</w:t>
      </w:r>
      <w:r>
        <w:rPr>
          <w:rFonts w:ascii="楷体" w:hAnsi="楷体" w:eastAsia="楷体" w:cs="楷体"/>
        </w:rPr>
        <w:t>亿户，首次实现了“物联”超过“人联”，正式进入“物超人”时代。在产业数字化方向，移动物联网助推智慧工厂、智慧农业、智慧物流、智慧交通等领域产业转型升级；在治理智能化方向，移动物联网在智慧消防、智慧城市、智慧环保、民生服务等多个领域落地，提升动态感知、风险预警、科学决策能力；在生活智慧化方向，移动物联网为更多百姓带来了线上问诊、老幼照看、智慧出行等便捷服务。此外，万物互联强力激发算力需求，打开了更大的数据价值空间，助推我国数字经济蓬勃发展，更将为我国经济高质量发展注入强劲新动能。</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结合材料，运用《经济与社会》的知识，说明进入“物超人”时代对我国经济高质量发展的意义。</w:t>
      </w:r>
      <w:r>
        <w:rPr>
          <w:rFonts w:hint="eastAsia"/>
          <w:b/>
          <w:bCs/>
          <w:lang w:eastAsia="zh-CN"/>
        </w:rPr>
        <w:t>（</w:t>
      </w:r>
      <w:r>
        <w:rPr>
          <w:rFonts w:hint="eastAsia"/>
          <w:b/>
          <w:bCs/>
          <w:lang w:val="en-US" w:eastAsia="zh-CN"/>
        </w:rPr>
        <w:t>12分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hAnsi="宋体" w:cs="宋体"/>
          <w:b/>
          <w:bCs w:val="0"/>
        </w:rPr>
        <w:t>（★选做题）</w:t>
      </w:r>
      <w:r>
        <w:rPr>
          <w:rFonts w:hint="eastAsia"/>
          <w:lang w:val="en-US" w:eastAsia="zh-CN"/>
        </w:rPr>
        <w:t>17</w:t>
      </w:r>
      <w:r>
        <w:t>．阅读材料，完成下列要求。</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党的十九大提出并概括了新时代坚持和发展的中国特色社会主义的基本方略，即“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楷体" w:hAnsi="楷体" w:eastAsia="楷体" w:cs="楷体"/>
        </w:rPr>
        <w:t>习近平总书记无论是谈论治国理政的重大问题，还是在国事访问中阐述中国对重大国际问题的观点立场，都善于从诸子百家和历代文人、政治家的经典名句中旁征博引，恰到好处地表达了中国共产党人的立场、观点和方法，带给人们以深刻的思想启迪、精神激荡与文化自信</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结合上述材料，请按示例完成下表。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56"/>
        <w:gridCol w:w="3542"/>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习近平总书记用典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体现的习近平新时代中国特色社会主义思想中的“十四个坚持”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示例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治国有常，而利民为本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坚持以人民为中心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国无德不兴，人无德不立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万物并育而不相害，道并行而不相悖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治国犹如栽树，本根不摇则枝叶茂荣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textAlignment w:val="center"/>
            </w:pPr>
            <w: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国皆有法，而无使法必行之法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w:t>
            </w:r>
          </w:p>
        </w:tc>
      </w:tr>
    </w:tbl>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黑体" w:hAnsi="宋体" w:eastAsia="黑体"/>
          <w:b/>
          <w:sz w:val="28"/>
          <w:szCs w:val="28"/>
          <w:lang w:val="en-US" w:eastAsia="zh-CN"/>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w:t>
      </w:r>
      <w:r>
        <w:rPr>
          <w:rFonts w:hint="eastAsia" w:ascii="黑体" w:hAnsi="宋体" w:eastAsia="黑体"/>
          <w:b/>
          <w:sz w:val="28"/>
          <w:szCs w:val="28"/>
          <w:lang w:val="en-US" w:eastAsia="zh-CN"/>
        </w:rPr>
        <w:t>补充练习</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default" w:ascii="黑体" w:hAnsi="宋体" w:eastAsia="黑体"/>
          <w:b/>
          <w:sz w:val="28"/>
          <w:szCs w:val="28"/>
          <w:lang w:val="en-US" w:eastAsia="zh-CN"/>
        </w:rPr>
      </w:pPr>
      <w:r>
        <w:rPr>
          <w:rFonts w:hint="eastAsia" w:ascii="黑体" w:hAnsi="宋体" w:eastAsia="黑体"/>
          <w:b/>
          <w:sz w:val="28"/>
          <w:szCs w:val="28"/>
          <w:lang w:val="en-US" w:eastAsia="zh-CN"/>
        </w:rPr>
        <w:t>综合复习一</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2024.1.15~17</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w:t>
      </w:r>
      <w:r>
        <w:rPr>
          <w:rFonts w:ascii="楷体" w:hAnsi="楷体" w:eastAsia="楷体" w:cs="楷体"/>
          <w:sz w:val="24"/>
          <w:u w:val="single"/>
        </w:rPr>
        <w:t>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val="0"/>
              <w:snapToGrid w:val="0"/>
              <w:spacing w:line="360" w:lineRule="auto"/>
              <w:ind w:left="0" w:firstLine="0" w:firstLineChars="0"/>
              <w:jc w:val="center"/>
              <w:rPr>
                <w:rFonts w:hint="eastAsia" w:ascii="宋体" w:hAnsi="宋体" w:cs="宋体"/>
                <w:b/>
                <w:bCs/>
                <w:szCs w:val="21"/>
                <w:vertAlign w:val="baseline"/>
                <w:lang w:val="en-US" w:eastAsia="zh-CN"/>
              </w:rPr>
            </w:pPr>
          </w:p>
        </w:tc>
      </w:tr>
    </w:tbl>
    <w:p>
      <w:pPr>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b/>
          <w:bCs/>
        </w:rPr>
      </w:pPr>
      <w:r>
        <w:rPr>
          <w:b/>
          <w:bCs/>
        </w:rPr>
        <w:t>单选题</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1</w:t>
      </w:r>
      <w:r>
        <w:t>．党的二十大报告指出，新时代十年的伟大变革，在党史、新中国史、改革开放史、社会主义发展史、中华民族发展史上具有里程碑意义。中国特色社会主义进入新时代（</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①我国社会主要矛盾是人民日益增长的物质文化需要同落后的社会生产之间的矛盾</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②意味着近代以来久经磨难的中华民族迎来了从站起来、富起来到强起来的伟大飞跃</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③21世纪的中国在世界社会主义发展史上高高举起了中国特色社会主义伟大旗帜</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④拓展了发达国家走向现代化的途径，为解决人类问题贡献了中国智慧和中国方案</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B．②③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2</w:t>
      </w:r>
      <w:r>
        <w:t>．“我国社会主要矛盾已经转化为人民日益增长的美好生活需要和不平衡不充分的发展之间的矛盾。”党的十九大对我国社会主要矛盾发生历史性变化的重大政治论断，深刻揭示了我国经济社会发展的阶段性特征，为我们准确把握新时代的发展新要求提供了重要依据和实践遵循。这表明，新时代（</w:t>
      </w:r>
      <w:r>
        <w:rPr>
          <w:rFonts w:ascii="Times New Roman" w:hAnsi="Times New Roman" w:eastAsia="Times New Roman" w:cs="Times New Roman"/>
          <w:kern w:val="0"/>
          <w:sz w:val="24"/>
          <w:szCs w:val="24"/>
        </w:rPr>
        <w:t>   </w:t>
      </w:r>
      <w:r>
        <w:t>）</w:t>
      </w: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①我国人民物质生活丰富，已经实现共同富裕</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②我国仍处于并将长期处于社会主义初级阶段</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③我国要着力解决好发展不平衡不充分的问题</w:t>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④我国依靠增加投入实现高速增长的方式不变</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B．①④</w:t>
      </w:r>
      <w:r>
        <w:tab/>
      </w:r>
      <w:r>
        <w:t>C．②③</w:t>
      </w:r>
      <w:r>
        <w:tab/>
      </w:r>
      <w:r>
        <w:t>D．②④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3</w:t>
      </w:r>
      <w:r>
        <w:t>．下图是社会主义基本经济制度在中国确立以后，我国社会主要矛盾的变化。主要矛盾发生变化意味着（</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551940"/>
            <wp:effectExtent l="0" t="0" r="635" b="10160"/>
            <wp:docPr id="100011" name="图片 100011" descr="@@@07b8afb9-163c-42c4-88ae-8913d7f57a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07b8afb9-163c-42c4-88ae-8913d7f57a07"/>
                    <pic:cNvPicPr>
                      <a:picLocks noChangeAspect="1"/>
                    </pic:cNvPicPr>
                  </pic:nvPicPr>
                  <pic:blipFill>
                    <a:blip r:embed="rId7"/>
                    <a:stretch>
                      <a:fillRect/>
                    </a:stretch>
                  </pic:blipFill>
                  <pic:spPr>
                    <a:xfrm>
                      <a:off x="0" y="0"/>
                      <a:ext cx="5276800" cy="1552439"/>
                    </a:xfrm>
                    <a:prstGeom prst="rect">
                      <a:avLst/>
                    </a:prstGeom>
                  </pic:spPr>
                </pic:pic>
              </a:graphicData>
            </a:graphic>
          </wp:inline>
        </w:drawing>
      </w:r>
      <w:r>
        <w:rPr>
          <w:rFonts w:ascii="Times New Roman" w:hAnsi="Times New Roman" w:eastAsia="Times New Roman" w:cs="Times New Roman"/>
          <w:kern w:val="0"/>
          <w:sz w:val="24"/>
          <w:szCs w:val="24"/>
        </w:rPr>
        <w:t>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①党的初心使命也要随之发生变化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②人民对美好生活的要求变得更高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③我国的基本国情发生了根本改变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④党对社会主义建设规律的认识不断发展</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B．①③</w:t>
      </w:r>
      <w:r>
        <w:tab/>
      </w:r>
      <w:r>
        <w:t>C．②④</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4</w:t>
      </w:r>
      <w:r>
        <w:t>．开放包容的大国胸怀，赢得国际社会的广泛赞誉。克罗地亚国家石油公司前首席执行官达沃尔·什特恩说：“没有中国的世界经济将是不可想象的。中国式现代化不仅给中国人民带来福祉，也将给世界人民带来福祉。进博会为此提供了生动而具体的诠释。”材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①中国式现代化是世界上最高级的现代化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②中国式现代化为广大发展中国家走向现代化提供了范式</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③中国式现代化是更加开放的现代化</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④中国式现代化必将推动世界经济的繁荣</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firstLine="0" w:firstLineChars="0"/>
        <w:jc w:val="left"/>
        <w:textAlignment w:val="center"/>
      </w:pPr>
      <w:r>
        <w:t>A．①②</w:t>
      </w:r>
      <w:r>
        <w:tab/>
      </w:r>
      <w:r>
        <w:t>B．②③</w:t>
      </w:r>
      <w:r>
        <w:tab/>
      </w:r>
      <w:r>
        <w:t>C．①③</w:t>
      </w:r>
      <w:r>
        <w:tab/>
      </w:r>
      <w:r>
        <w:t>D．③④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5</w:t>
      </w:r>
      <w:r>
        <w:t>．正确把握一个国家所处的时代方位，既要从这个国家自身纵向的发展来看，也要从横向与其他国家的比较中来看。中国特色社会主义进入新时代，中国与世界关系发生了深刻的历史性变化，给我国的发展带来了新的机遇、新的挑战和新的使命。这表明，中国特色社会主义进入新时代，这个新时代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A．我国不断为人类作出更大贡献的时代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B．全面建设社会主义现代化强国的时代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C．全体中华儿女勠力同心、奋力实现中华民族伟大复兴中国梦的时代</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t>D．全国各族人民团结奋斗、不断创造美好生活、逐步实现共同富裕的时代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firstLine="0" w:firstLineChars="0"/>
        <w:jc w:val="left"/>
      </w:pPr>
      <w:r>
        <w:rPr>
          <w:rFonts w:hint="eastAsia" w:ascii="宋体" w:hAnsi="宋体" w:cs="宋体"/>
          <w:b/>
          <w:bCs/>
          <w:szCs w:val="21"/>
          <w:lang w:val="en-US" w:eastAsia="zh-CN"/>
        </w:rPr>
        <w:t>二、主观题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pPr>
      <w:r>
        <w:rPr>
          <w:rFonts w:hint="eastAsia"/>
          <w:lang w:val="en-US" w:eastAsia="zh-CN"/>
        </w:rPr>
        <w:t>6</w:t>
      </w:r>
      <w:r>
        <w:t>．</w:t>
      </w:r>
      <w:r>
        <w:rPr>
          <w:rFonts w:ascii="楷体" w:hAnsi="楷体" w:eastAsia="楷体" w:cs="楷体"/>
        </w:rPr>
        <w:t>第十九届五中全会通过《中共中央关于制定国民经济和社会发展第十四个五年规划和二O三五年远景目标的建议》,建议指出：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b/>
          <w:bCs/>
          <w:lang w:eastAsia="zh-CN"/>
        </w:rPr>
      </w:pPr>
      <w:r>
        <w:rPr>
          <w:b/>
          <w:bCs/>
        </w:rPr>
        <w:t>(1)结合上述材料，分析提高居民收入水平，完善收入分配格局有何意义?</w:t>
      </w:r>
      <w:r>
        <w:rPr>
          <w:rFonts w:hint="eastAsia"/>
          <w:b/>
          <w:bCs/>
          <w:lang w:eastAsia="zh-CN"/>
        </w:rPr>
        <w:t>（</w:t>
      </w:r>
      <w:r>
        <w:rPr>
          <w:rFonts w:hint="eastAsia"/>
          <w:b/>
          <w:bCs/>
          <w:lang w:val="en-US" w:eastAsia="zh-CN"/>
        </w:rPr>
        <w:t>8分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pStyle w:val="2"/>
        <w:keepNext w:val="0"/>
        <w:keepLines w:val="0"/>
        <w:pageBreakBefore w:val="0"/>
        <w:kinsoku/>
        <w:wordWrap/>
        <w:overflowPunct/>
        <w:topLinePunct w:val="0"/>
        <w:autoSpaceDE/>
        <w:autoSpaceDN/>
        <w:bidi w:val="0"/>
        <w:adjustRightInd w:val="0"/>
        <w:snapToGrid w:val="0"/>
        <w:spacing w:line="360" w:lineRule="auto"/>
        <w:ind w:left="0" w:firstLine="0" w:firstLineChars="0"/>
        <w:rPr>
          <w:rFonts w:hint="eastAsia"/>
          <w:lang w:eastAsia="zh-CN"/>
        </w:rPr>
      </w:pPr>
      <w:r>
        <w:rPr>
          <w:rFonts w:hint="eastAsia"/>
          <w:b w:val="0"/>
          <w:bCs w:val="0"/>
          <w:strike w:val="0"/>
          <w:dstrike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eastAsia="宋体"/>
          <w:b/>
          <w:bCs/>
          <w:lang w:eastAsia="zh-CN"/>
        </w:rPr>
      </w:pPr>
      <w:r>
        <w:rPr>
          <w:b/>
          <w:bCs/>
        </w:rPr>
        <w:t>(2)根据党的十九届五中全会通过的十四五规划建议，说明我国应如何完善个人收入分配体系，改善分配格局。</w:t>
      </w:r>
      <w:r>
        <w:rPr>
          <w:rFonts w:hint="eastAsia"/>
          <w:b/>
          <w:bCs/>
          <w:lang w:eastAsia="zh-CN"/>
        </w:rPr>
        <w:t>（</w:t>
      </w:r>
      <w:r>
        <w:rPr>
          <w:rFonts w:hint="eastAsia"/>
          <w:b/>
          <w:bCs/>
          <w:lang w:val="en-US" w:eastAsia="zh-CN"/>
        </w:rPr>
        <w:t>10分</w:t>
      </w:r>
      <w:r>
        <w:rPr>
          <w:rFonts w:hint="eastAsia"/>
          <w:b/>
          <w:bCs/>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default" w:eastAsia="宋体"/>
          <w:b w:val="0"/>
          <w:bCs w:val="0"/>
          <w:strike w:val="0"/>
          <w:dstrike w:val="0"/>
          <w:u w:val="dotted"/>
          <w:lang w:val="en-US" w:eastAsia="zh-CN"/>
        </w:rPr>
      </w:pPr>
      <w:r>
        <w:rPr>
          <w:rFonts w:hint="eastAsia"/>
          <w:b w:val="0"/>
          <w:bCs w:val="0"/>
          <w:strike w:val="0"/>
          <w:dstrike w:val="0"/>
          <w:u w:val="dotted"/>
          <w:lang w:val="en-US" w:eastAsia="zh-CN"/>
        </w:rPr>
        <w:t xml:space="preserve">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360" w:lineRule="auto"/>
        <w:ind w:left="0" w:firstLine="0" w:firstLineChars="0"/>
        <w:jc w:val="left"/>
        <w:textAlignment w:val="center"/>
        <w:rPr>
          <w:rFonts w:hint="eastAsia"/>
          <w:lang w:val="en-US" w:eastAsia="zh-CN"/>
        </w:rPr>
      </w:pPr>
      <w:r>
        <w:rPr>
          <w:rFonts w:hint="eastAsia"/>
          <w:b w:val="0"/>
          <w:bCs w:val="0"/>
          <w:strike w:val="0"/>
          <w:dstrike w:val="0"/>
          <w:u w:val="dotted"/>
          <w:lang w:val="en-US" w:eastAsia="zh-CN"/>
        </w:rPr>
        <w:t xml:space="preserve">                                                                                                </w:t>
      </w:r>
    </w:p>
    <w:sectPr>
      <w:footerReference r:id="rId4" w:type="default"/>
      <w:headerReference r:id="rId3" w:type="even"/>
      <w:footerReference r:id="rId5" w:type="even"/>
      <w:pgSz w:w="11906" w:h="16838"/>
      <w:pgMar w:top="1440" w:right="1083" w:bottom="1440" w:left="108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398A8"/>
    <w:multiLevelType w:val="singleLevel"/>
    <w:tmpl w:val="856398A8"/>
    <w:lvl w:ilvl="0" w:tentative="0">
      <w:start w:val="1"/>
      <w:numFmt w:val="chineseCounting"/>
      <w:suff w:val="nothing"/>
      <w:lvlText w:val="%1、"/>
      <w:lvlJc w:val="left"/>
      <w:rPr>
        <w:rFonts w:hint="eastAsia"/>
      </w:rPr>
    </w:lvl>
  </w:abstractNum>
  <w:abstractNum w:abstractNumId="1">
    <w:nsid w:val="510AAB87"/>
    <w:multiLevelType w:val="singleLevel"/>
    <w:tmpl w:val="510AAB8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28B104CC"/>
    <w:rsid w:val="010E57BA"/>
    <w:rsid w:val="03284845"/>
    <w:rsid w:val="07476FBD"/>
    <w:rsid w:val="0D89440E"/>
    <w:rsid w:val="173F7D25"/>
    <w:rsid w:val="250917CF"/>
    <w:rsid w:val="28B104CC"/>
    <w:rsid w:val="3AF3211E"/>
    <w:rsid w:val="657D553F"/>
    <w:rsid w:val="663E7324"/>
    <w:rsid w:val="75443278"/>
    <w:rsid w:val="7556718C"/>
    <w:rsid w:val="78EF40C8"/>
    <w:rsid w:val="7C81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rFonts w:ascii="Times New Roman" w:hAnsi="Times New Roman"/>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198</Characters>
  <Lines>0</Lines>
  <Paragraphs>0</Paragraphs>
  <TotalTime>1</TotalTime>
  <ScaleCrop>false</ScaleCrop>
  <LinksUpToDate>false</LinksUpToDate>
  <CharactersWithSpaces>2086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2023-10-11T18:30:00Z</dcterms:created>
  <dc:creator>王趴趴</dc:creator>
  <cp:lastModifiedBy>@@</cp:lastModifiedBy>
  <dcterms:modified xsi:type="dcterms:W3CDTF">2024-01-17T03:33:32Z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D0C15FD6F51F4783806D7A66B6EC73DD_11</vt:lpwstr>
  </property>
</Properties>
</file>