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pStyle w:val="2"/>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eastAsia="黑体"/>
          <w:lang w:val="en-US" w:eastAsia="zh-CN"/>
        </w:rPr>
      </w:pPr>
      <w:r>
        <w:rPr>
          <w:rFonts w:hint="eastAsia" w:ascii="黑体" w:hAnsi="宋体" w:eastAsia="黑体"/>
          <w:b/>
          <w:sz w:val="28"/>
          <w:szCs w:val="28"/>
          <w:lang w:val="en-US" w:eastAsia="zh-CN"/>
        </w:rPr>
        <w:t>综合练习二</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2024.1.18~19</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numPr>
          <w:ilvl w:val="0"/>
          <w:numId w:val="1"/>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b/>
          <w:bCs/>
        </w:rPr>
      </w:pPr>
      <w:r>
        <w:rPr>
          <w:b/>
          <w:bCs/>
        </w:rPr>
        <w:t>单选题</w:t>
      </w:r>
    </w:p>
    <w:p>
      <w:pPr>
        <w:keepNext w:val="0"/>
        <w:keepLines w:val="0"/>
        <w:pageBreakBefore w:val="0"/>
        <w:numPr>
          <w:ilvl w:val="0"/>
          <w:numId w:val="0"/>
        </w:numPr>
        <w:shd w:val="clear" w:color="auto" w:fill="FFFFFF"/>
        <w:kinsoku/>
        <w:wordWrap/>
        <w:overflowPunct/>
        <w:topLinePunct w:val="0"/>
        <w:autoSpaceDE/>
        <w:autoSpaceDN/>
        <w:bidi w:val="0"/>
        <w:adjustRightInd/>
        <w:snapToGrid w:val="0"/>
        <w:spacing w:line="360" w:lineRule="auto"/>
        <w:ind w:leftChars="0"/>
        <w:jc w:val="left"/>
        <w:textAlignment w:val="center"/>
      </w:pPr>
      <w:r>
        <w:rPr>
          <w:rFonts w:hint="eastAsia"/>
          <w:lang w:val="en-US" w:eastAsia="zh-CN"/>
        </w:rPr>
        <w:t>1</w:t>
      </w:r>
      <w:r>
        <w:t>．据报道，中国某大学的4名学生在以其发明的专利技术折价为基础成立的股份公司中，所持有的股份价值达上万元。下列对专利技术所得认识正确的有（</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①从分配方式看，属于按劳分配</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②从分配方式看，属于按生产要素分配</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③有利于让创造社会财富的源泉充分涌流</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④有利于缩小收入分配差距，实现社会公平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2</w:t>
      </w:r>
      <w:r>
        <w:t>．近年来分享经济快速发展。上班族小李加盟某配送网络平台，利用业余时间通过手机收件抢单送快递，以贴补家用。可见发展分享经济（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A．可以进一步扩大按劳分配的范围</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B．可以拓宽增收渠道，增加居民收入</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C．可以理顺国家与个人之间分配关系</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D．改变了我国个人收入分配制度</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3</w:t>
      </w:r>
      <w:r>
        <w:t>．近年来，我国慈善事业在经济社会发展中扮演着愈发重要的角色。有数据显示，仅2019年全年，我国共接收境内外款物捐赠达1701.44亿元人民币，捐赠总额创历史新高。其中内地接收款物捐赠共计1509.44亿元，同比增长4.88%，人均捐赠107.81元。捐赠等慈善事业（</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①有利于完善个人收入分配，缩小社会差距</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②属于社会救助，保障公民最低生活水平</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③属于转移支付，主要由政府调节机制起作用</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④属于第三次分配，是对初次分配和再分配的有益补充</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4</w:t>
      </w:r>
      <w:r>
        <w:t>．党的二十大报告指出：江山就是人民，人民就是江山。中国共产党领导人民打江山、守江山，守的是人民的心。下列有利于增进民生福祉的有（</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①规范收入分配秩序，增加低收入者收入，调节非法收入</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②健全基本公共服务体系，提升基本公共服务均等化水平</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③提高居民收入在国民收入分配中的比重，提高劳动报酬在再分配中的比重</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④坚持以人民为中心的发展思想，尊重人民主体地位和人民群众的首创精神</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5</w:t>
      </w:r>
      <w:r>
        <w:t>．近日，中共中央、国务院印发《扩大内需战略规划纲要(2022-2035年)》。扩内需、促消费，需要优化分配结构，扎实推动共同富裕，厚植内需发展潜力。构建初次分配、再分配、三次分配协调配套的基础性制度安排，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①优化初次分配的格局，增加劳动者劳动收入</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②重视发挥第三次分配，发展社会服务机构和志愿组织</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③健全再分配机制，提高最低工资标准</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④建立以第三次分配为主、初次分配和再分配为辅的分配制度</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rPr>
          <w:b/>
          <w:bCs/>
        </w:rPr>
      </w:pPr>
      <w:r>
        <w:t>A．①②</w:t>
      </w:r>
      <w:r>
        <w:tab/>
      </w:r>
      <w:r>
        <w:t>B．①③</w:t>
      </w:r>
      <w:r>
        <w:tab/>
      </w:r>
      <w:r>
        <w:t>C．②④</w:t>
      </w:r>
      <w:r>
        <w:tab/>
      </w:r>
      <w:r>
        <w:t>D．③④</w:t>
      </w:r>
    </w:p>
    <w:p>
      <w:pPr>
        <w:keepNext w:val="0"/>
        <w:keepLines w:val="0"/>
        <w:pageBreakBefore w:val="0"/>
        <w:kinsoku/>
        <w:wordWrap/>
        <w:overflowPunct/>
        <w:topLinePunct w:val="0"/>
        <w:autoSpaceDE/>
        <w:autoSpaceDN/>
        <w:bidi w:val="0"/>
        <w:snapToGrid w:val="0"/>
        <w:spacing w:line="360" w:lineRule="auto"/>
        <w:jc w:val="left"/>
        <w:textAlignment w:val="center"/>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w:t>
      </w:r>
      <w:r>
        <w:rPr>
          <w:rFonts w:ascii="宋体" w:hAnsi="宋体"/>
          <w:color w:val="000000"/>
        </w:rPr>
        <w:t xml:space="preserve"> 中共中央办公厅、国务院办公厅印发的《关于改革完善社会救助制度的意见》中指出：社会救助事关困难群众基本生活和衣食冷暖，是保障基本民生、促进社会公平、维护社会稳定的兜底性、基础性制度安排。改革完善社会救助制度</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①有利于有效维护社会生活秩序的稳定</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②体现了按劳分配是社会主义的分配原则</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③有利于让改革发展成果更多更公平惠及困难群众</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④体现政府通过国民收入</w:t>
      </w:r>
      <w:r>
        <w:rPr>
          <w:rFonts w:ascii="宋体" w:hAnsi="宋体"/>
          <w:color w:val="000000"/>
        </w:rPr>
        <w:drawing>
          <wp:inline distT="0" distB="0" distL="114300" distR="114300">
            <wp:extent cx="133350" cy="177800"/>
            <wp:effectExtent l="0" t="0" r="381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初次分配促进社会公平</w:t>
      </w:r>
    </w:p>
    <w:p>
      <w:pPr>
        <w:keepNext w:val="0"/>
        <w:keepLines w:val="0"/>
        <w:pageBreakBefore w:val="0"/>
        <w:tabs>
          <w:tab w:val="left" w:pos="2436"/>
          <w:tab w:val="left" w:pos="4873"/>
          <w:tab w:val="left" w:pos="7309"/>
        </w:tabs>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A. ①③</w:t>
      </w:r>
      <w:r>
        <w:rPr>
          <w:rFonts w:ascii="宋体" w:hAnsi="宋体"/>
          <w:color w:val="000000"/>
        </w:rPr>
        <w:tab/>
      </w:r>
      <w:r>
        <w:rPr>
          <w:rFonts w:ascii="宋体" w:hAnsi="宋体"/>
          <w:color w:val="000000"/>
        </w:rPr>
        <w:t>B. ①④</w:t>
      </w:r>
    </w:p>
    <w:p>
      <w:pPr>
        <w:keepNext w:val="0"/>
        <w:keepLines w:val="0"/>
        <w:pageBreakBefore w:val="0"/>
        <w:tabs>
          <w:tab w:val="left" w:pos="2436"/>
          <w:tab w:val="left" w:pos="4873"/>
          <w:tab w:val="left" w:pos="7309"/>
        </w:tabs>
        <w:kinsoku/>
        <w:wordWrap/>
        <w:overflowPunct/>
        <w:topLinePunct w:val="0"/>
        <w:autoSpaceDE/>
        <w:autoSpaceDN/>
        <w:bidi w:val="0"/>
        <w:snapToGrid w:val="0"/>
        <w:spacing w:line="360" w:lineRule="auto"/>
        <w:jc w:val="left"/>
        <w:textAlignment w:val="center"/>
        <w:rPr>
          <w:rFonts w:hint="eastAsia" w:ascii="宋体" w:hAnsi="宋体"/>
          <w:color w:val="000000"/>
        </w:rPr>
      </w:pPr>
      <w:r>
        <w:drawing>
          <wp:anchor distT="0" distB="0" distL="114300" distR="114300" simplePos="0" relativeHeight="251659264" behindDoc="0" locked="0" layoutInCell="1" allowOverlap="1">
            <wp:simplePos x="0" y="0"/>
            <wp:positionH relativeFrom="margin">
              <wp:posOffset>5060950</wp:posOffset>
            </wp:positionH>
            <wp:positionV relativeFrom="margin">
              <wp:posOffset>5761355</wp:posOffset>
            </wp:positionV>
            <wp:extent cx="1148715" cy="1287145"/>
            <wp:effectExtent l="0" t="0" r="9525" b="8255"/>
            <wp:wrapSquare wrapText="bothSides"/>
            <wp:docPr id="1"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148715" cy="1287145"/>
                    </a:xfrm>
                    <a:prstGeom prst="rect">
                      <a:avLst/>
                    </a:prstGeom>
                    <a:noFill/>
                    <a:ln>
                      <a:noFill/>
                    </a:ln>
                  </pic:spPr>
                </pic:pic>
              </a:graphicData>
            </a:graphic>
          </wp:anchor>
        </w:drawing>
      </w:r>
      <w:r>
        <w:rPr>
          <w:rFonts w:ascii="宋体" w:hAnsi="宋体"/>
          <w:color w:val="000000"/>
        </w:rPr>
        <w:t>C. ②③</w:t>
      </w:r>
      <w:r>
        <w:rPr>
          <w:rFonts w:ascii="宋体" w:hAnsi="宋体"/>
          <w:color w:val="000000"/>
        </w:rPr>
        <w:tab/>
      </w:r>
      <w:r>
        <w:rPr>
          <w:rFonts w:ascii="宋体" w:hAnsi="宋体"/>
          <w:color w:val="000000"/>
        </w:rPr>
        <w:t>D. ②④</w:t>
      </w:r>
    </w:p>
    <w:p>
      <w:pPr>
        <w:keepNext w:val="0"/>
        <w:keepLines w:val="0"/>
        <w:pageBreakBefore w:val="0"/>
        <w:kinsoku/>
        <w:wordWrap/>
        <w:overflowPunct/>
        <w:topLinePunct w:val="0"/>
        <w:autoSpaceDE/>
        <w:autoSpaceDN/>
        <w:bidi w:val="0"/>
        <w:snapToGrid w:val="0"/>
        <w:spacing w:line="360" w:lineRule="auto"/>
        <w:jc w:val="left"/>
        <w:textAlignment w:val="center"/>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w:t>
      </w:r>
      <w:r>
        <w:rPr>
          <w:rFonts w:ascii="宋体" w:hAnsi="宋体"/>
          <w:color w:val="000000"/>
        </w:rPr>
        <w:t xml:space="preserve"> 下图漫画《不堪重负》启示我们，完善社会保障体系要</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A. 覆盖全民</w:t>
      </w:r>
      <w:r>
        <w:rPr>
          <w:rFonts w:hint="eastAsia" w:ascii="宋体" w:hAnsi="宋体"/>
          <w:color w:val="000000"/>
        </w:rPr>
        <w:t xml:space="preserve">         </w:t>
      </w:r>
      <w:r>
        <w:rPr>
          <w:rFonts w:ascii="宋体" w:hAnsi="宋体"/>
          <w:color w:val="000000"/>
        </w:rPr>
        <w:t>B. 应保尽保</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C. 权责清晰</w:t>
      </w:r>
      <w:r>
        <w:rPr>
          <w:rFonts w:hint="eastAsia" w:ascii="宋体" w:hAnsi="宋体"/>
          <w:color w:val="000000"/>
        </w:rPr>
        <w:t xml:space="preserve">         </w:t>
      </w:r>
      <w:r>
        <w:rPr>
          <w:rFonts w:ascii="宋体" w:hAnsi="宋体"/>
          <w:color w:val="000000"/>
        </w:rPr>
        <w:t>D. 保障适度</w:t>
      </w:r>
    </w:p>
    <w:p>
      <w:pPr>
        <w:keepNext w:val="0"/>
        <w:keepLines w:val="0"/>
        <w:pageBreakBefore w:val="0"/>
        <w:kinsoku/>
        <w:wordWrap/>
        <w:overflowPunct/>
        <w:topLinePunct w:val="0"/>
        <w:autoSpaceDE/>
        <w:autoSpaceDN/>
        <w:bidi w:val="0"/>
        <w:snapToGrid w:val="0"/>
        <w:spacing w:line="360" w:lineRule="auto"/>
        <w:jc w:val="left"/>
        <w:textAlignment w:val="center"/>
        <w:rPr>
          <w:rFonts w:eastAsia="Times New Roman"/>
          <w:color w:val="000000"/>
        </w:rPr>
      </w:pPr>
      <w:r>
        <w:rPr>
          <w:rFonts w:hint="eastAsia" w:ascii="宋体" w:hAnsi="宋体"/>
          <w:color w:val="000000"/>
          <w:lang w:val="en-US" w:eastAsia="zh-CN"/>
        </w:rPr>
        <w:t>8</w:t>
      </w:r>
      <w:r>
        <w:rPr>
          <w:rFonts w:hint="eastAsia" w:ascii="宋体" w:hAnsi="宋体"/>
          <w:color w:val="000000"/>
        </w:rPr>
        <w:t>.</w:t>
      </w:r>
      <w:r>
        <w:rPr>
          <w:rFonts w:ascii="宋体" w:hAnsi="宋体"/>
          <w:color w:val="000000"/>
        </w:rPr>
        <w:t xml:space="preserve"> 为努力构建与江苏经济社会发展水平相适应的高质量养老服务体系，不断满足广大老年人日益增长的多层次、多样化养老服务需求，</w:t>
      </w:r>
      <w:r>
        <w:rPr>
          <w:rFonts w:eastAsia="Times New Roman"/>
          <w:color w:val="000000"/>
        </w:rPr>
        <w:t>2021</w:t>
      </w:r>
      <w:r>
        <w:rPr>
          <w:rFonts w:ascii="宋体" w:hAnsi="宋体"/>
          <w:color w:val="000000"/>
        </w:rPr>
        <w:t>年</w:t>
      </w:r>
      <w:r>
        <w:rPr>
          <w:rFonts w:eastAsia="Times New Roman"/>
          <w:color w:val="000000"/>
        </w:rPr>
        <w:t>10</w:t>
      </w:r>
      <w:r>
        <w:rPr>
          <w:rFonts w:ascii="宋体" w:hAnsi="宋体"/>
          <w:color w:val="000000"/>
        </w:rPr>
        <w:t>月</w:t>
      </w:r>
      <w:r>
        <w:rPr>
          <w:rFonts w:eastAsia="Times New Roman"/>
          <w:color w:val="000000"/>
        </w:rPr>
        <w:t>13</w:t>
      </w:r>
      <w:r>
        <w:rPr>
          <w:rFonts w:ascii="宋体" w:hAnsi="宋体"/>
          <w:color w:val="000000"/>
        </w:rPr>
        <w:t>日，《江苏省“十四五”养老服务发展规划》发布。这说明完善社会保障体系</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snapToGrid w:val="0"/>
        <w:spacing w:line="360" w:lineRule="auto"/>
        <w:jc w:val="left"/>
        <w:textAlignment w:val="center"/>
        <w:rPr>
          <w:rFonts w:eastAsia="Times New Roman"/>
          <w:color w:val="000000"/>
        </w:rPr>
      </w:pPr>
      <w:r>
        <w:rPr>
          <w:rFonts w:ascii="宋体" w:hAnsi="宋体"/>
          <w:color w:val="000000"/>
        </w:rPr>
        <w:t>①需要满足所有个性化需求</w:t>
      </w:r>
      <w:r>
        <w:rPr>
          <w:rFonts w:eastAsia="Times New Roman"/>
          <w:color w:val="000000"/>
        </w:rPr>
        <w:t xml:space="preserve">           </w:t>
      </w:r>
      <w:r>
        <w:rPr>
          <w:rFonts w:ascii="宋体" w:hAnsi="宋体"/>
          <w:color w:val="000000"/>
        </w:rPr>
        <w:t>②应公平对待每位公民</w:t>
      </w:r>
    </w:p>
    <w:p>
      <w:pPr>
        <w:keepNext w:val="0"/>
        <w:keepLines w:val="0"/>
        <w:pageBreakBefore w:val="0"/>
        <w:kinsoku/>
        <w:wordWrap/>
        <w:overflowPunct/>
        <w:topLinePunct w:val="0"/>
        <w:autoSpaceDE/>
        <w:autoSpaceDN/>
        <w:bidi w:val="0"/>
        <w:snapToGrid w:val="0"/>
        <w:spacing w:line="360" w:lineRule="auto"/>
        <w:jc w:val="left"/>
        <w:textAlignment w:val="center"/>
        <w:rPr>
          <w:rFonts w:eastAsia="Times New Roman"/>
          <w:color w:val="000000"/>
        </w:rPr>
      </w:pPr>
      <w:r>
        <w:rPr>
          <w:rFonts w:ascii="宋体" w:hAnsi="宋体"/>
          <w:color w:val="000000"/>
        </w:rPr>
        <w:t>③要与经济社会发展相适应</w:t>
      </w:r>
      <w:r>
        <w:rPr>
          <w:rFonts w:eastAsia="Times New Roman"/>
          <w:color w:val="000000"/>
        </w:rPr>
        <w:t xml:space="preserve">           </w:t>
      </w:r>
      <w:r>
        <w:rPr>
          <w:rFonts w:ascii="宋体" w:hAnsi="宋体"/>
          <w:color w:val="000000"/>
        </w:rPr>
        <w:t>④需权责清晰，依法监管</w:t>
      </w:r>
    </w:p>
    <w:p>
      <w:pPr>
        <w:keepNext w:val="0"/>
        <w:keepLines w:val="0"/>
        <w:pageBreakBefore w:val="0"/>
        <w:tabs>
          <w:tab w:val="left" w:pos="2436"/>
          <w:tab w:val="left" w:pos="4873"/>
          <w:tab w:val="left" w:pos="7309"/>
        </w:tabs>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r>
      <w:r>
        <w:rPr>
          <w:rFonts w:ascii="宋体" w:hAnsi="宋体"/>
          <w:color w:val="000000"/>
        </w:rPr>
        <w:t>B. ②③</w:t>
      </w:r>
      <w:r>
        <w:rPr>
          <w:rFonts w:ascii="宋体" w:hAnsi="宋体"/>
          <w:color w:val="000000"/>
        </w:rPr>
        <w:tab/>
      </w:r>
      <w:r>
        <w:rPr>
          <w:rFonts w:ascii="宋体" w:hAnsi="宋体"/>
          <w:color w:val="000000"/>
        </w:rPr>
        <w:t>C. ①④</w:t>
      </w:r>
      <w:r>
        <w:rPr>
          <w:rFonts w:ascii="宋体" w:hAnsi="宋体"/>
          <w:color w:val="000000"/>
        </w:rPr>
        <w:tab/>
      </w:r>
      <w:r>
        <w:rPr>
          <w:rFonts w:ascii="宋体" w:hAnsi="宋体"/>
          <w:color w:val="000000"/>
        </w:rPr>
        <w:t>D. ③④</w:t>
      </w:r>
    </w:p>
    <w:p>
      <w:pPr>
        <w:keepNext w:val="0"/>
        <w:keepLines w:val="0"/>
        <w:pageBreakBefore w:val="0"/>
        <w:kinsoku/>
        <w:wordWrap/>
        <w:overflowPunct/>
        <w:topLinePunct w:val="0"/>
        <w:autoSpaceDE/>
        <w:autoSpaceDN/>
        <w:bidi w:val="0"/>
        <w:snapToGrid w:val="0"/>
        <w:spacing w:line="360" w:lineRule="auto"/>
        <w:jc w:val="left"/>
        <w:textAlignment w:val="center"/>
        <w:rPr>
          <w:rFonts w:hint="eastAsia" w:ascii="宋体" w:hAnsi="宋体"/>
          <w:color w:val="000000"/>
        </w:rPr>
      </w:pPr>
      <w:r>
        <w:rPr>
          <w:rFonts w:hint="eastAsia" w:ascii="宋体" w:hAnsi="宋体"/>
          <w:color w:val="000000"/>
          <w:lang w:val="en-US" w:eastAsia="zh-CN"/>
        </w:rPr>
        <w:t>9.</w:t>
      </w:r>
      <w:r>
        <w:rPr>
          <w:rFonts w:ascii="宋体" w:hAnsi="宋体"/>
          <w:color w:val="000000"/>
        </w:rPr>
        <w:t>________是最高层次的社会保障。</w:t>
      </w:r>
      <w:r>
        <w:t>（</w:t>
      </w:r>
      <w:r>
        <w:rPr>
          <w:rFonts w:ascii="Times New Roman" w:hAnsi="Times New Roman" w:eastAsia="Times New Roman" w:cs="Times New Roman"/>
          <w:kern w:val="0"/>
          <w:sz w:val="24"/>
          <w:szCs w:val="24"/>
        </w:rPr>
        <w:t>    </w:t>
      </w:r>
      <w:r>
        <w:t>）</w:t>
      </w:r>
    </w:p>
    <w:p>
      <w:pPr>
        <w:keepNext w:val="0"/>
        <w:keepLines w:val="0"/>
        <w:pageBreakBefore w:val="0"/>
        <w:tabs>
          <w:tab w:val="left" w:pos="2436"/>
          <w:tab w:val="left" w:pos="4873"/>
          <w:tab w:val="left" w:pos="7309"/>
        </w:tabs>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A. 社会保险</w:t>
      </w:r>
      <w:r>
        <w:rPr>
          <w:rFonts w:ascii="宋体" w:hAnsi="宋体"/>
          <w:color w:val="000000"/>
        </w:rPr>
        <w:tab/>
      </w:r>
      <w:r>
        <w:rPr>
          <w:rFonts w:ascii="宋体" w:hAnsi="宋体"/>
          <w:color w:val="000000"/>
        </w:rPr>
        <w:t>B. 社会救助</w:t>
      </w:r>
      <w:r>
        <w:rPr>
          <w:rFonts w:ascii="宋体" w:hAnsi="宋体"/>
          <w:color w:val="000000"/>
        </w:rPr>
        <w:tab/>
      </w:r>
      <w:r>
        <w:rPr>
          <w:rFonts w:ascii="宋体" w:hAnsi="宋体"/>
          <w:color w:val="000000"/>
        </w:rPr>
        <w:t>C. 社会救济</w:t>
      </w:r>
      <w:r>
        <w:rPr>
          <w:rFonts w:ascii="宋体" w:hAnsi="宋体"/>
          <w:color w:val="000000"/>
        </w:rPr>
        <w:tab/>
      </w:r>
      <w:r>
        <w:rPr>
          <w:rFonts w:ascii="宋体" w:hAnsi="宋体"/>
          <w:color w:val="000000"/>
        </w:rPr>
        <w:t>D. 社会福利</w:t>
      </w:r>
    </w:p>
    <w:p>
      <w:pPr>
        <w:keepNext w:val="0"/>
        <w:keepLines w:val="0"/>
        <w:pageBreakBefore w:val="0"/>
        <w:kinsoku/>
        <w:wordWrap/>
        <w:overflowPunct/>
        <w:topLinePunct w:val="0"/>
        <w:autoSpaceDE/>
        <w:autoSpaceDN/>
        <w:bidi w:val="0"/>
        <w:snapToGrid w:val="0"/>
        <w:spacing w:line="360" w:lineRule="auto"/>
        <w:jc w:val="left"/>
        <w:textAlignment w:val="center"/>
        <w:rPr>
          <w:rFonts w:hint="eastAsia" w:ascii="宋体" w:hAnsi="宋体"/>
          <w:color w:val="000000"/>
        </w:rPr>
      </w:pPr>
      <w:r>
        <w:rPr>
          <w:rFonts w:hint="eastAsia" w:ascii="宋体" w:hAnsi="宋体"/>
          <w:color w:val="000000"/>
          <w:lang w:val="en-US" w:eastAsia="zh-CN"/>
        </w:rPr>
        <w:t>10</w:t>
      </w:r>
      <w:r>
        <w:rPr>
          <w:rFonts w:hint="eastAsia" w:ascii="宋体" w:hAnsi="宋体"/>
          <w:color w:val="000000"/>
        </w:rPr>
        <w:t>.</w:t>
      </w:r>
      <w:r>
        <w:rPr>
          <w:rFonts w:ascii="宋体" w:hAnsi="宋体"/>
          <w:color w:val="000000"/>
        </w:rPr>
        <w:t xml:space="preserve"> 社会保障是民生安全网、社会稳定器，与人民幸福安康息息相关，关系国家长治久安。完善社会保障体系</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①要做到权责清晰</w:t>
      </w:r>
      <w:r>
        <w:rPr>
          <w:rFonts w:hint="eastAsia" w:ascii="宋体" w:hAnsi="宋体"/>
          <w:color w:val="000000"/>
        </w:rPr>
        <w:t xml:space="preserve">                              </w:t>
      </w:r>
      <w:r>
        <w:rPr>
          <w:rFonts w:ascii="宋体" w:hAnsi="宋体"/>
          <w:color w:val="000000"/>
        </w:rPr>
        <w:t>　②要以维护企业利益为主要目标　</w:t>
      </w:r>
    </w:p>
    <w:p>
      <w:pPr>
        <w:keepNext w:val="0"/>
        <w:keepLines w:val="0"/>
        <w:pageBreakBefore w:val="0"/>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③要更好地维护弱势群体的利益，消除贫富差距　</w:t>
      </w:r>
      <w:r>
        <w:rPr>
          <w:rFonts w:hint="eastAsia" w:ascii="宋体" w:hAnsi="宋体"/>
          <w:color w:val="000000"/>
        </w:rPr>
        <w:t xml:space="preserve">    </w:t>
      </w:r>
      <w:r>
        <w:rPr>
          <w:rFonts w:ascii="宋体" w:hAnsi="宋体"/>
          <w:color w:val="000000"/>
        </w:rPr>
        <w:t>④要坚持社会保障水平与经济社会发展相适应</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val="0"/>
        <w:spacing w:line="360" w:lineRule="auto"/>
        <w:jc w:val="left"/>
        <w:textAlignment w:val="center"/>
        <w:rPr>
          <w:rFonts w:ascii="宋体" w:hAnsi="宋体"/>
          <w:color w:val="000000"/>
        </w:rPr>
      </w:pPr>
      <w:r>
        <w:rPr>
          <w:rFonts w:ascii="宋体" w:hAnsi="宋体"/>
          <w:color w:val="000000"/>
        </w:rPr>
        <w:t>①②</w:t>
      </w:r>
      <w:r>
        <w:rPr>
          <w:rFonts w:ascii="宋体" w:hAnsi="宋体"/>
          <w:color w:val="000000"/>
        </w:rPr>
        <w:tab/>
      </w:r>
      <w:r>
        <w:rPr>
          <w:rFonts w:ascii="宋体" w:hAnsi="宋体"/>
          <w:color w:val="000000"/>
        </w:rPr>
        <w:t>B. ②③</w:t>
      </w:r>
      <w:r>
        <w:rPr>
          <w:rFonts w:ascii="宋体" w:hAnsi="宋体"/>
          <w:color w:val="000000"/>
        </w:rPr>
        <w:tab/>
      </w:r>
      <w:r>
        <w:rPr>
          <w:rFonts w:ascii="宋体" w:hAnsi="宋体"/>
          <w:color w:val="000000"/>
        </w:rPr>
        <w:t>C. ①④</w:t>
      </w:r>
      <w:r>
        <w:rPr>
          <w:rFonts w:ascii="宋体" w:hAnsi="宋体"/>
          <w:color w:val="000000"/>
        </w:rPr>
        <w:tab/>
      </w:r>
      <w:r>
        <w:rPr>
          <w:rFonts w:ascii="宋体" w:hAnsi="宋体"/>
          <w:color w:val="000000"/>
        </w:rPr>
        <w:t>D. ③④</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.202I年，财政部继续坚持尽力而为、量力而行，兜牢兜实基本民生底线，努力让人民群众的获得感成色更足，幸福感更可持续、安全感更有保障，安排社会保障和就业支出34427亿元。国家重视社会保障</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①能够满足被保险人较高层次的保险需求   </w:t>
      </w:r>
      <w:r>
        <w:rPr>
          <w:rFonts w:ascii="宋体" w:hAnsi="宋体" w:cs="宋体"/>
          <w:color w:val="000000"/>
          <w:szCs w:val="21"/>
        </w:rPr>
        <w:t xml:space="preserve">   </w:t>
      </w:r>
      <w:r>
        <w:rPr>
          <w:rFonts w:hint="eastAsia" w:ascii="宋体" w:hAnsi="宋体" w:cs="宋体"/>
          <w:color w:val="000000"/>
          <w:szCs w:val="21"/>
        </w:rPr>
        <w:t xml:space="preserve"> ②是基于实现共同富裕的社会主义本质要求</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③有利于发挥精巧的“社会减震器”作用   </w:t>
      </w:r>
      <w:r>
        <w:rPr>
          <w:rFonts w:ascii="宋体" w:hAnsi="宋体" w:cs="宋体"/>
          <w:color w:val="000000"/>
          <w:szCs w:val="21"/>
        </w:rPr>
        <w:t xml:space="preserve">   </w:t>
      </w:r>
      <w:r>
        <w:rPr>
          <w:rFonts w:hint="eastAsia" w:ascii="宋体" w:hAnsi="宋体" w:cs="宋体"/>
          <w:color w:val="000000"/>
          <w:szCs w:val="21"/>
        </w:rPr>
        <w:t xml:space="preserve"> ④旨在进一步发挥再分配对公平的调节作用</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A.①②</w:t>
      </w:r>
      <w:r>
        <w:rPr>
          <w:rFonts w:hint="eastAsia" w:ascii="宋体" w:hAnsi="宋体" w:cs="宋体"/>
          <w:color w:val="000000"/>
          <w:szCs w:val="21"/>
        </w:rPr>
        <w:tab/>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B.①④</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C.②③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D.③④</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2.为了减轻疫情对困难群众生活的影响，浙江省提高了最低生活保障标准，全省人均月低保标准提高到836元。这一做法</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①是我国社会保障体系的核心</w:t>
      </w:r>
      <w:r>
        <w:rPr>
          <w:rFonts w:ascii="宋体" w:hAnsi="宋体" w:cs="宋体"/>
          <w:color w:val="000000"/>
          <w:szCs w:val="21"/>
        </w:rPr>
        <w:t xml:space="preserve">              </w:t>
      </w:r>
      <w:r>
        <w:rPr>
          <w:rFonts w:hint="eastAsia" w:ascii="宋体" w:hAnsi="宋体" w:cs="宋体"/>
          <w:color w:val="000000"/>
          <w:szCs w:val="21"/>
        </w:rPr>
        <w:t xml:space="preserve">②是通过再分配促进社会公平正义的表现 </w:t>
      </w:r>
      <w:r>
        <w:rPr>
          <w:rFonts w:ascii="宋体" w:hAnsi="宋体" w:cs="宋体"/>
          <w:color w:val="000000"/>
          <w:szCs w:val="21"/>
        </w:rPr>
        <w:t xml:space="preserve">   </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③保障社会成员基本生活需求</w:t>
      </w:r>
      <w:r>
        <w:rPr>
          <w:rFonts w:ascii="宋体" w:hAnsi="宋体" w:cs="宋体"/>
          <w:color w:val="000000"/>
          <w:szCs w:val="21"/>
        </w:rPr>
        <w:t xml:space="preserve">              </w:t>
      </w:r>
      <w:r>
        <w:rPr>
          <w:rFonts w:hint="eastAsia" w:ascii="宋体" w:hAnsi="宋体" w:cs="宋体"/>
          <w:color w:val="000000"/>
          <w:szCs w:val="21"/>
        </w:rPr>
        <w:t xml:space="preserve">④是实现共同富裕的社会主义本质的要求 </w:t>
      </w:r>
      <w:r>
        <w:rPr>
          <w:rFonts w:ascii="宋体" w:hAnsi="宋体" w:cs="宋体"/>
          <w:color w:val="000000"/>
          <w:szCs w:val="21"/>
        </w:rPr>
        <w:t xml:space="preserve">  </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A.①③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B.①④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C.②④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D.②③</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3.“十四五”规划纲要提出，发展多层次、多支柱养老保险体系，提高企业年金覆盖率，规范发展第三支柱养老保险。目前，我国已初步形成了以基本养老保险为基础，以企业（职业）年金为补充，与个人储蓄性养老保险和商业养老保险相衔接的“三支柱”养老保障体系。以下说法正确的是</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A.商业养老保险能保障基本生活权利，调节不同群体的利益关系</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B.基本养老保险通过再分配，在自愿的原则上发挥社会互助功能</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C.企业年金是社会保障的补充形式，有利于满足人们的养老需求</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D.基本养老保险是保障社会成员生活的最后一道防线</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4.近期非常火爆的“惠民保”，是政府部门参与和引导，由保险公司承保的对社保和常见的医疗险进行补充的新型医疗险。这类保险保费便宜，保障额度比较高，投保条款宽容，可带病投保，且不限年龄，不限职业，可以用来补充医保不报销的部分费用。对“惠民保”认识正确的是</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①作为基本医疗保险的补充能规避风险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②其保险费用由国家、单位和个人分摊</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③遵从平等自愿的原则，不带有强制性  </w:t>
      </w:r>
      <w:r>
        <w:rPr>
          <w:rFonts w:ascii="宋体" w:hAnsi="宋体" w:cs="宋体"/>
          <w:color w:val="000000"/>
          <w:szCs w:val="21"/>
        </w:rPr>
        <w:t xml:space="preserve">       </w:t>
      </w:r>
      <w:r>
        <w:rPr>
          <w:rFonts w:hint="eastAsia" w:ascii="宋体" w:hAnsi="宋体" w:cs="宋体"/>
          <w:color w:val="000000"/>
          <w:szCs w:val="21"/>
        </w:rPr>
        <w:t>④是筹资者给投资者的所有权凭证</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A.①②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B.①③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C.②④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D.③④</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5.上海推出“老年综合津贴制度”。将“高龄老人营养补贴”和“70岁以上老年人免费乘车”等单项补贴统筹调整为全市统一的老年综合补贴，受益范围扩大至65岁以上的户籍老年人。这</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A.有助于扩大社会救助覆盖面，改善人民生活品质</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B.促进社会互助功能充分发挥，缩小居民收入差距</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C.有利于实现公共资源分配平均化，实现发展成果共享</w:t>
      </w:r>
    </w:p>
    <w:p>
      <w:pPr>
        <w:keepNext w:val="0"/>
        <w:keepLines w:val="0"/>
        <w:pageBreakBefore w:val="0"/>
        <w:numPr>
          <w:ilvl w:val="0"/>
          <w:numId w:val="0"/>
        </w:numPr>
        <w:tabs>
          <w:tab w:val="left" w:pos="2436"/>
          <w:tab w:val="left" w:pos="4873"/>
          <w:tab w:val="left" w:pos="7309"/>
        </w:tabs>
        <w:kinsoku/>
        <w:wordWrap/>
        <w:overflowPunct/>
        <w:topLinePunct w:val="0"/>
        <w:autoSpaceDE/>
        <w:autoSpaceDN/>
        <w:bidi w:val="0"/>
        <w:snapToGrid w:val="0"/>
        <w:spacing w:line="360" w:lineRule="auto"/>
        <w:jc w:val="left"/>
        <w:textAlignment w:val="center"/>
        <w:rPr>
          <w:rFonts w:ascii="宋体" w:hAnsi="宋体"/>
          <w:color w:val="000000"/>
        </w:rPr>
      </w:pPr>
      <w:r>
        <w:rPr>
          <w:rFonts w:hint="eastAsia" w:ascii="宋体" w:hAnsi="宋体" w:cs="宋体"/>
          <w:color w:val="000000"/>
          <w:szCs w:val="21"/>
        </w:rPr>
        <w:t>D.进一步彰显社会主义制度的优越性，推动社会和谐发展</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16</w:t>
      </w:r>
      <w: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2022</w:t>
      </w:r>
      <w:r>
        <w:rPr>
          <w:rFonts w:ascii="楷体" w:hAnsi="楷体" w:eastAsia="楷体" w:cs="楷体"/>
        </w:rPr>
        <w:t>年</w:t>
      </w:r>
      <w:r>
        <w:t>7</w:t>
      </w:r>
      <w:r>
        <w:rPr>
          <w:rFonts w:ascii="楷体" w:hAnsi="楷体" w:eastAsia="楷体" w:cs="楷体"/>
        </w:rPr>
        <w:t>月</w:t>
      </w:r>
      <w:r>
        <w:t>20</w:t>
      </w:r>
      <w:r>
        <w:rPr>
          <w:rFonts w:ascii="楷体" w:hAnsi="楷体" w:eastAsia="楷体" w:cs="楷体"/>
        </w:rPr>
        <w:t>日，记者从</w:t>
      </w:r>
      <w:r>
        <w:t>“</w:t>
      </w:r>
      <w:r>
        <w:rPr>
          <w:rFonts w:ascii="楷体" w:hAnsi="楷体" w:eastAsia="楷体" w:cs="楷体"/>
        </w:rPr>
        <w:t>中国这十年.安徽</w:t>
      </w:r>
      <w:r>
        <w:t>”</w:t>
      </w:r>
      <w:r>
        <w:rPr>
          <w:rFonts w:ascii="楷体" w:hAnsi="楷体" w:eastAsia="楷体" w:cs="楷体"/>
        </w:rPr>
        <w:t>主题新闻发布会上获悉，党的十八大以来，安徽深入贯彻落实习近平总书记重要指示精神，在高质量发展方面取得重大成就。</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安徽着力下好创新先手棋。十年间，安徽布局建设</w:t>
      </w:r>
      <w:r>
        <w:t>12</w:t>
      </w:r>
      <w:r>
        <w:rPr>
          <w:rFonts w:ascii="楷体" w:hAnsi="楷体" w:eastAsia="楷体" w:cs="楷体"/>
        </w:rPr>
        <w:t>个大科学装置，量子通信、动态存储芯片、陶铝新材料、超薄玻璃等领域科技创新和产业发展实现并跑领跑。制造业持续提质扩量增效，产值超千亿元的工业行业达到</w:t>
      </w:r>
      <w:r>
        <w:t>14</w:t>
      </w:r>
      <w:r>
        <w:rPr>
          <w:rFonts w:ascii="楷体" w:hAnsi="楷体" w:eastAsia="楷体" w:cs="楷体"/>
        </w:rPr>
        <w:t>个，制造业、数字经济增加值均超过</w:t>
      </w:r>
      <w:r>
        <w:t>1</w:t>
      </w:r>
      <w:r>
        <w:rPr>
          <w:rFonts w:ascii="楷体" w:hAnsi="楷体" w:eastAsia="楷体" w:cs="楷体"/>
        </w:rPr>
        <w:t>万亿元。</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安徽加强区域协同发展和优势互补。十年间，安徽经济总量占长三角三省一市比重从</w:t>
      </w:r>
      <w:r>
        <w:t>14.4%</w:t>
      </w:r>
      <w:r>
        <w:rPr>
          <w:rFonts w:ascii="楷体" w:hAnsi="楷体" w:eastAsia="楷体" w:cs="楷体"/>
        </w:rPr>
        <w:t>提高到</w:t>
      </w:r>
      <w:r>
        <w:t>15.6%</w:t>
      </w:r>
      <w:r>
        <w:rPr>
          <w:rFonts w:ascii="楷体" w:hAnsi="楷体" w:eastAsia="楷体" w:cs="楷体"/>
        </w:rPr>
        <w:t>，去年沪苏浙在皖投资在建亿元以上项目实际到位资金接近</w:t>
      </w:r>
      <w:r>
        <w:t>1</w:t>
      </w:r>
      <w:r>
        <w:rPr>
          <w:rFonts w:ascii="楷体" w:hAnsi="楷体" w:eastAsia="楷体" w:cs="楷体"/>
        </w:rPr>
        <w:t>万亿元。</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与此同时，安徽加强民生保障和社会建设。十年间，</w:t>
      </w:r>
      <w:r>
        <w:t>484</w:t>
      </w:r>
      <w:r>
        <w:rPr>
          <w:rFonts w:ascii="楷体" w:hAnsi="楷体" w:eastAsia="楷体" w:cs="楷体"/>
        </w:rPr>
        <w:t>万人口摆脱绝对贫困，农民收入增长</w:t>
      </w:r>
      <w:r>
        <w:t>1.6</w:t>
      </w:r>
      <w:r>
        <w:rPr>
          <w:rFonts w:ascii="楷体" w:hAnsi="楷体" w:eastAsia="楷体" w:cs="楷体"/>
        </w:rPr>
        <w:t>倍，全省人均预期寿命增长</w:t>
      </w:r>
      <w:r>
        <w:t>2</w:t>
      </w:r>
      <w:r>
        <w:rPr>
          <w:rFonts w:ascii="楷体" w:hAnsi="楷体" w:eastAsia="楷体" w:cs="楷体"/>
        </w:rPr>
        <w:t>岁多。</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安徽把好山好水保护好，推动经济社会发展全面绿色转型。如今，安徽空气、水环境质量持续改善，长江、淮河、新安江、江淮运河构筑四大生态廊道，环巢湖建设总面积超过</w:t>
      </w:r>
      <w:r>
        <w:t>100</w:t>
      </w:r>
      <w:r>
        <w:rPr>
          <w:rFonts w:ascii="楷体" w:hAnsi="楷体" w:eastAsia="楷体" w:cs="楷体"/>
        </w:rPr>
        <w:t>平方公里的</w:t>
      </w:r>
      <w:r>
        <w:t>“</w:t>
      </w:r>
      <w:r>
        <w:rPr>
          <w:rFonts w:ascii="楷体" w:hAnsi="楷体" w:eastAsia="楷体" w:cs="楷体"/>
        </w:rPr>
        <w:t>十大湿地</w:t>
      </w:r>
      <w:r>
        <w:t>”</w:t>
      </w:r>
      <w:r>
        <w:rPr>
          <w:rFonts w:ascii="楷体" w:hAnsi="楷体" w:eastAsia="楷体" w:cs="楷体"/>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eastAsia" w:eastAsia="宋体"/>
          <w:lang w:eastAsia="zh-CN"/>
        </w:rPr>
      </w:pPr>
      <w:r>
        <w:t>结合材料，分析这十年安徽省是如何坚持新发展理念的？</w:t>
      </w:r>
      <w:r>
        <w:rPr>
          <w:rFonts w:hint="eastAsia"/>
          <w:lang w:eastAsia="zh-CN"/>
        </w:rPr>
        <w:t>（</w:t>
      </w:r>
      <w:r>
        <w:rPr>
          <w:rFonts w:hint="eastAsia"/>
          <w:lang w:val="en-US" w:eastAsia="zh-CN"/>
        </w:rPr>
        <w:t>8分）</w:t>
      </w:r>
      <w:r>
        <w:rPr>
          <w:rFonts w:hint="eastAsia"/>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hAnsi="宋体" w:cs="宋体"/>
          <w:b/>
          <w:bCs w:val="0"/>
        </w:rPr>
        <w:t>（★选做题）</w:t>
      </w:r>
      <w:r>
        <w:rPr>
          <w:rFonts w:hint="eastAsia"/>
          <w:lang w:val="en-US" w:eastAsia="zh-CN"/>
        </w:rPr>
        <w:t>17</w:t>
      </w:r>
      <w:r>
        <w:t>．</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习近平同志在十九大报告中指出，经过长期努力，中国特色社会主义进入了新时代，这是我国发展新的历史方位。习近平指出，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这是我国发展新的历史方位。</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中国梦是国家的梦、民族的梦,也是每一个中华儿女的梦。</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中国梦的提出,释放出巨大的正能量,使人们产生强烈的心灵共鸣,在国内外引起热烈反响。在中国梦的雄壮交响中,实现人的全面发展，“人民对美好生活的向往,就是我们的奋斗目标”,始终是最催人奋进的主旋律。从站起来,到富起来,再到强起来;从实现总体小康水平,到跻身世界第二大经济体，再到构建覆盖近14亿人的保障体系....国泰则民安,民富则国强，中国梦,为个人梦想提供了广阔空间。</w:t>
      </w:r>
    </w:p>
    <w:p>
      <w:pPr>
        <w:keepNext w:val="0"/>
        <w:keepLines w:val="0"/>
        <w:pageBreakBefore w:val="0"/>
        <w:numPr>
          <w:ilvl w:val="0"/>
          <w:numId w:val="3"/>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根据材料一，谈谈中国特色社会主义进入新时代的“变”与“不变”。</w:t>
      </w:r>
      <w:r>
        <w:rPr>
          <w:rFonts w:hint="eastAsia"/>
          <w:lang w:eastAsia="zh-CN"/>
        </w:rPr>
        <w:t>（</w:t>
      </w:r>
      <w:r>
        <w:rPr>
          <w:rFonts w:hint="eastAsia"/>
          <w:lang w:val="en-US" w:eastAsia="zh-CN"/>
        </w:rPr>
        <w:t>6分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u w:val="dotted"/>
          <w:lang w:val="en-US" w:eastAsia="zh-CN"/>
        </w:rPr>
      </w:pPr>
      <w:r>
        <w:rPr>
          <w:rFonts w:hint="eastAsia"/>
          <w:u w:val="dotted"/>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u w:val="dotted"/>
          <w:lang w:val="en-US" w:eastAsia="zh-CN"/>
        </w:rPr>
      </w:pPr>
      <w:r>
        <w:rPr>
          <w:rFonts w:hint="eastAsia"/>
          <w:u w:val="dotted"/>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u w:val="dotted"/>
          <w:lang w:val="en-US" w:eastAsia="zh-CN"/>
        </w:rPr>
      </w:pPr>
      <w:r>
        <w:rPr>
          <w:rFonts w:hint="eastAsia"/>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eastAsia" w:eastAsia="宋体"/>
          <w:lang w:eastAsia="zh-CN"/>
        </w:rPr>
      </w:pPr>
      <w:r>
        <w:t>(2)根据材料二，“实现中华民族伟大复兴的中国梦”的有关知识，谈谈你对中国梦的提出在国内外引起热烈反响的认识。</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pStyle w:val="2"/>
        <w:keepNext w:val="0"/>
        <w:keepLines w:val="0"/>
        <w:pageBreakBefore w:val="0"/>
        <w:kinsoku/>
        <w:wordWrap/>
        <w:overflowPunct/>
        <w:topLinePunct w:val="0"/>
        <w:autoSpaceDE/>
        <w:autoSpaceDN/>
        <w:bidi w:val="0"/>
        <w:snapToGrid w:val="0"/>
        <w:spacing w:line="360" w:lineRule="auto"/>
        <w:jc w:val="center"/>
        <w:rPr>
          <w:rFonts w:hint="eastAsia"/>
          <w:lang w:val="en-US" w:eastAsia="zh-CN"/>
        </w:rPr>
      </w:pPr>
      <w:r>
        <w:rPr>
          <w:rFonts w:hint="eastAsia" w:ascii="黑体" w:hAnsi="宋体" w:eastAsia="黑体"/>
          <w:b/>
          <w:sz w:val="28"/>
          <w:szCs w:val="28"/>
          <w:lang w:val="en-US" w:eastAsia="zh-CN"/>
        </w:rPr>
        <w:t>综合练习二</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2024.1.18~19</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val="0"/>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b/>
          <w:bCs/>
        </w:rPr>
      </w:pP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Chars="0"/>
        <w:jc w:val="left"/>
        <w:textAlignment w:val="center"/>
      </w:pPr>
      <w:r>
        <w:rPr>
          <w:rFonts w:hint="eastAsia"/>
          <w:lang w:val="en-US" w:eastAsia="zh-CN"/>
        </w:rPr>
        <w:t>1</w:t>
      </w:r>
      <w:r>
        <w:t>．习近平总书记在党的二十大报告中，用一段话殷切寄语青年：青年强，则国家强。当代中国青年生逢其时，施展才干的舞台无比广阔，实现梦想的前景无比光明。为此，作为中国青年要（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①志存高远，提高专业能力，增强专业本领</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②在为人民利益的不懈奋斗中书写人生华章</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③坚持共产主义共同理想，勇做新时代的弄潮儿</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④开新局于伟大的自我革命，强体魄于伟大的社会革命</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2</w:t>
      </w:r>
      <w:r>
        <w:t>．中国特色社会主义是从近代以来中华民族由衰到盛170多年的历史进程中得来的，是在对中华文明5000多年的传承发展中得来的，是党和人民历经千辛万苦、付出各种代价取得的宝贵成果。作为新时代的奋斗者，我们应该（</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①在实践中固化中国特色社会主义的实践特色、理论特色、民族特色和时代特色</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②一以贯之坚持和发展中国特色社会主义，将中国特色社会主义事业进行到底</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③牢牢坚持中国特色社会主义理论体系这个党和国家的生命线、人民的幸福线</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④不忘初心、牢记使命，始终保持永不懈怠的精神状态和一往无前的奋斗姿态</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3</w:t>
      </w:r>
      <w:r>
        <w:t>．新时代十年，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取得这些历史性胜利的原因在于（</w:t>
      </w:r>
      <w:r>
        <w:rPr>
          <w:rFonts w:ascii="Times New Roman" w:hAnsi="Times New Roman" w:eastAsia="Times New Roman" w:cs="Times New Roman"/>
          <w:kern w:val="0"/>
          <w:sz w:val="24"/>
          <w:szCs w:val="24"/>
        </w:rPr>
        <w:t>    </w:t>
      </w:r>
      <w:r>
        <w:t>）</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①始终坚持中国共产党的坚强领导</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②不断推进马克思主义中国化时代化</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③制定了建设社会主义现代化强国的战略安排</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④科学社会主义在21世纪中国焕发出强大生机</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4</w:t>
      </w:r>
      <w:r>
        <w:t>．习近平指出，我们的社会主义为什么不一样?为什么能够生机勃勃充满活力?关键就在于中国特色，而中国特色的关键就在于把马克思主义基本原理同中国具体实际相结合、同中华优秀传统文化相结合。这启示我们，在新时代应（</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①坚持改革开放，把中国特色社会主义推向21世纪</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②在伟大实践中继续推进马克思主义中国化时代化</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③用马克思主义基本原理改造中华优秀传统文化</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④以推进中国特色社会主义伟大事业来奋力实现伟大梦想</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5</w:t>
      </w:r>
      <w:r>
        <w:t>．党的二十大指出，新时代的十年是伟大变革的十年。十年里党和国家的事业取得了历史性成就、发生了历史性变革，推动了我国迈上全面建设社会主义现代化国家新征程。其原因在于（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①一以贯之坚持和发展中国特色社会主义</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②制定了社会主义现代化强国的战略安排</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③迎来了从站起来、富起来到强起来的伟大飞跃</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t>④遵循了生产关系一定要适应生产力发展的规律</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lang w:val="en-US" w:eastAsia="zh-CN"/>
        </w:rPr>
        <w:t>6</w:t>
      </w:r>
      <w: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专业化整合是加快国有经济布局优化和结构调整的重要手段，是做强做优做大国有资本和国有企业的有力举措。2022年10月31日，中央企业专业化整合项目签约仪式在京举行，11组专业化整合项目集中签约。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11组项目中，有些是中央企业与地方国有企业之间的资源整合与合作：中国稀土集团与广晟控股集团在稀土产业、科研、人才等多个领域开展合作，推进稀土产业高质量发展；航空工业集团与沈阳航空产业集团智能制造合作项目，对于航空工业集团提升核心竞争力、推动地方培育专业化水平高的航空智能制造优势企业具有重要意义。也有央企之间协同的新项目：中国宝武与中粮集团推动的专业化整合及产业链协同等项目，将双方优势转化成发展合力；中国电气装备与国家电网、兵器装备集团在业务、科技等领域开展多种方式合作协同，补齐发展短板、形成集群优势。</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ascii="楷体" w:hAnsi="楷体" w:eastAsia="楷体" w:cs="楷体"/>
        </w:rPr>
        <w:t>国务院国资委相关负责人表示，今后一个时期，中央企业专业化整合工作的主要任务是重点围绕“突出实业、聚焦主业、做精一业”的目标，从“进、退、整、合”四个方面加大力度推进。</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Chars="0"/>
        <w:jc w:val="left"/>
        <w:textAlignment w:val="cente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Chars="0"/>
        <w:jc w:val="left"/>
        <w:textAlignment w:val="cente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Chars="0"/>
        <w:jc w:val="left"/>
        <w:textAlignment w:val="center"/>
      </w:pPr>
    </w:p>
    <w:p>
      <w:pPr>
        <w:keepNext w:val="0"/>
        <w:keepLines w:val="0"/>
        <w:pageBreakBefore w:val="0"/>
        <w:widowControl w:val="0"/>
        <w:numPr>
          <w:ilvl w:val="0"/>
          <w:numId w:val="5"/>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b/>
          <w:bCs/>
        </w:rPr>
        <w:t>结合材料，运用“我国的生产资料所有制”的相关知识，分析说明上述材料对我国发展壮大国有经济的启示。</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eastAsia" w:eastAsia="宋体"/>
          <w:b/>
          <w:bCs/>
          <w:lang w:eastAsia="zh-CN"/>
        </w:rPr>
      </w:pPr>
      <w:r>
        <w:rPr>
          <w:b/>
          <w:bCs/>
        </w:rPr>
        <w:t>(2)国有企业是国有经济最主要的实现形式。假如你是国企的负责人，请你结合必修二“经济与社会”相关知识，写一份发展国企的企划书，字数150字左右。</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ind w:left="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val="0"/>
        <w:spacing w:line="360" w:lineRule="auto"/>
        <w:ind w:left="0" w:firstLine="0" w:firstLineChars="0"/>
        <w:rPr>
          <w:rFonts w:hint="eastAsia"/>
          <w:lang w:val="en-US" w:eastAsia="zh-CN"/>
        </w:rPr>
      </w:pP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1E91B"/>
    <w:multiLevelType w:val="singleLevel"/>
    <w:tmpl w:val="A4F1E91B"/>
    <w:lvl w:ilvl="0" w:tentative="0">
      <w:start w:val="1"/>
      <w:numFmt w:val="decimal"/>
      <w:lvlText w:val="(%1)"/>
      <w:lvlJc w:val="left"/>
      <w:pPr>
        <w:tabs>
          <w:tab w:val="left" w:pos="312"/>
        </w:tabs>
      </w:pPr>
    </w:lvl>
  </w:abstractNum>
  <w:abstractNum w:abstractNumId="1">
    <w:nsid w:val="E1119A86"/>
    <w:multiLevelType w:val="singleLevel"/>
    <w:tmpl w:val="E1119A86"/>
    <w:lvl w:ilvl="0" w:tentative="0">
      <w:start w:val="1"/>
      <w:numFmt w:val="chineseCounting"/>
      <w:suff w:val="nothing"/>
      <w:lvlText w:val="%1、"/>
      <w:lvlJc w:val="left"/>
      <w:rPr>
        <w:rFonts w:hint="eastAsia"/>
      </w:rPr>
    </w:lvl>
  </w:abstractNum>
  <w:abstractNum w:abstractNumId="2">
    <w:nsid w:val="FA4355DD"/>
    <w:multiLevelType w:val="singleLevel"/>
    <w:tmpl w:val="FA4355DD"/>
    <w:lvl w:ilvl="0" w:tentative="0">
      <w:start w:val="1"/>
      <w:numFmt w:val="chineseCounting"/>
      <w:suff w:val="nothing"/>
      <w:lvlText w:val="%1、"/>
      <w:lvlJc w:val="left"/>
      <w:rPr>
        <w:rFonts w:hint="eastAsia"/>
      </w:rPr>
    </w:lvl>
  </w:abstractNum>
  <w:abstractNum w:abstractNumId="3">
    <w:nsid w:val="4DD3D2E7"/>
    <w:multiLevelType w:val="singleLevel"/>
    <w:tmpl w:val="4DD3D2E7"/>
    <w:lvl w:ilvl="0" w:tentative="0">
      <w:start w:val="1"/>
      <w:numFmt w:val="upperLetter"/>
      <w:suff w:val="space"/>
      <w:lvlText w:val="%1."/>
      <w:lvlJc w:val="left"/>
    </w:lvl>
  </w:abstractNum>
  <w:abstractNum w:abstractNumId="4">
    <w:nsid w:val="56C1D03F"/>
    <w:multiLevelType w:val="singleLevel"/>
    <w:tmpl w:val="56C1D03F"/>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8B104CC"/>
    <w:rsid w:val="010E57BA"/>
    <w:rsid w:val="07476FBD"/>
    <w:rsid w:val="084701C0"/>
    <w:rsid w:val="28B104CC"/>
    <w:rsid w:val="2ECA40A1"/>
    <w:rsid w:val="307168AD"/>
    <w:rsid w:val="38D034C0"/>
    <w:rsid w:val="3AF3211E"/>
    <w:rsid w:val="490A2252"/>
    <w:rsid w:val="533D08B5"/>
    <w:rsid w:val="663E7324"/>
    <w:rsid w:val="75443278"/>
    <w:rsid w:val="7556718C"/>
    <w:rsid w:val="763B73E3"/>
    <w:rsid w:val="79D3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198</Characters>
  <Lines>0</Lines>
  <Paragraphs>0</Paragraphs>
  <TotalTime>1</TotalTime>
  <ScaleCrop>false</ScaleCrop>
  <LinksUpToDate>false</LinksUpToDate>
  <CharactersWithSpaces>2086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2024-01-17T03:35:38Z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D0C15FD6F51F4783806D7A66B6EC73DD_11</vt:lpwstr>
  </property>
</Properties>
</file>