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第四</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我国的个人收入分配与社会保障</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4.1  我国的个人收入分配  </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2023.12.18~19</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b/>
          <w:bCs/>
        </w:rPr>
      </w:pPr>
      <w:r>
        <w:rPr>
          <w:b/>
          <w:bCs/>
        </w:rPr>
        <w:t>一、单选题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2023年中央财政预算报告显示,中央预算对地方转移支付安排100625亿元。其中，一次性安排支持基层落实减税降费和重点民生等专项转移支付5000亿元。分省份看,四川、河南均获得超过5000亿元的转移支付,排前两位。对此理解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①转移支付力度加大,我国实施积极的货币政策</w:t>
      </w:r>
      <w:r>
        <w:rPr>
          <w:rFonts w:hint="eastAsia"/>
          <w:lang w:val="en-US" w:eastAsia="zh-CN"/>
        </w:rPr>
        <w:t xml:space="preserve">   </w:t>
      </w:r>
      <w:r>
        <w:t>②我国贯彻新发展理念,促进区域协调发展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③通过完善第三次分配,进一步保障民生福祉</w:t>
      </w:r>
      <w:r>
        <w:rPr>
          <w:rFonts w:hint="eastAsia"/>
          <w:lang w:val="en-US" w:eastAsia="zh-CN"/>
        </w:rPr>
        <w:t xml:space="preserve">     </w:t>
      </w:r>
      <w:r>
        <w:t>④宏观政策维续发力,增强经济增长的内生动力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③④</w:t>
      </w:r>
      <w:r>
        <w:rPr>
          <w:rFonts w:hint="eastAsia"/>
          <w:lang w:val="en-US" w:eastAsia="zh-CN"/>
        </w:rPr>
        <w:t xml:space="preserve">     </w:t>
      </w:r>
      <w:r>
        <w:t>C</w:t>
      </w:r>
      <w:r>
        <w:rPr>
          <w:rFonts w:hint="eastAsia"/>
          <w:lang w:eastAsia="zh-CN"/>
        </w:rPr>
        <w:t>.</w:t>
      </w:r>
      <w:r>
        <w:t>①③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2</w:t>
      </w:r>
      <w:r>
        <w:rPr>
          <w:rFonts w:hint="eastAsia"/>
          <w:lang w:eastAsia="zh-CN"/>
        </w:rPr>
        <w:t>.</w:t>
      </w:r>
      <w:r>
        <w:t>中小投资者是我国现阶段资本市场的主要参与群体，但处于信息弱势地位，抗风险能力和自我保护能力较弱，合法权益容易受到侵害。维护中小投资者合法权益是证券期货监管工作的重中之重,是资本市场持续健康发展的基础。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①国家要加强保护居民合法的财产性收入</w:t>
      </w:r>
      <w:r>
        <w:rPr>
          <w:rFonts w:hint="eastAsia"/>
          <w:lang w:val="en-US" w:eastAsia="zh-CN"/>
        </w:rPr>
        <w:t xml:space="preserve">   </w:t>
      </w:r>
      <w:r>
        <w:t>②我国逐步理顺国家与企业的分配关系</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③财产性收入成为居民收入的主要来源</w:t>
      </w:r>
      <w:r>
        <w:rPr>
          <w:rFonts w:hint="eastAsia"/>
          <w:lang w:val="en-US" w:eastAsia="zh-CN"/>
        </w:rPr>
        <w:t xml:space="preserve">     </w:t>
      </w:r>
      <w:r>
        <w:t>④市场调节具有自发性，需要加强国家宏观调控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3</w:t>
      </w:r>
      <w:r>
        <w:rPr>
          <w:rFonts w:hint="eastAsia"/>
          <w:lang w:eastAsia="zh-CN"/>
        </w:rPr>
        <w:t>.</w:t>
      </w:r>
      <w:r>
        <w:t>某地立足当地特色资源，大力发展集体经济。向“生态”而行，奔向“绿富美”。开发本地最美茶园、本地茶旅文化游、田园综合体观光等项目，打造红色旅游圈、绿色茶旅生态圈，以产业兴旺推动乡村振兴。该地乡村振兴举措启示我们（</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①立足本地优势，积极挖掘自身资源</w:t>
      </w:r>
      <w:r>
        <w:rPr>
          <w:rFonts w:hint="eastAsia"/>
          <w:lang w:val="en-US" w:eastAsia="zh-CN"/>
        </w:rPr>
        <w:t xml:space="preserve">        </w:t>
      </w:r>
      <w:r>
        <w:t>②坚持生态效益和经济效益共赢发展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③推动集体经济在国民经济中发挥主导作用</w:t>
      </w:r>
      <w:r>
        <w:rPr>
          <w:rFonts w:hint="eastAsia"/>
          <w:lang w:val="en-US" w:eastAsia="zh-CN"/>
        </w:rPr>
        <w:t xml:space="preserve">  </w:t>
      </w:r>
      <w:r>
        <w:t>④盘活用好农村资源，增加农民转移性收入</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4</w:t>
      </w:r>
      <w:r>
        <w:rPr>
          <w:rFonts w:hint="eastAsia"/>
          <w:lang w:eastAsia="zh-CN"/>
        </w:rPr>
        <w:t>.</w:t>
      </w:r>
      <w:r>
        <w:t>从“特派员”到“特派团”，浙江的“科技秀才”为山乡带来浩荡春风，乡村振兴的更多可能性，正在这春风里成长起来。下列“科技秀才”推动乡村振兴的路径中合理的是（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科技支农→挖掘本地创新基因→发展当地特色产业→增加经济效益</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科研开发→育新种推新法→深化集体产权制度改革→提升生产效率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牵头兴办企业→优化投资结构→按生产要素分配→增加农民的收入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开展技术培训→以城带乡→农业农村优先发展→农业农村的现代化</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5</w:t>
      </w:r>
      <w:r>
        <w:rPr>
          <w:rFonts w:hint="eastAsia"/>
          <w:lang w:eastAsia="zh-CN"/>
        </w:rPr>
        <w:t>.</w:t>
      </w:r>
      <w:r>
        <w:t>2022年以来，G省政府通过开展多种形式的扶贫济困主题活动，引导爱心企业、爱心人士积极参与扶贫济困、乡村振兴行动。深入社区开展募捐活动，倡导广大社区居民参与“扶贫济困日”活动，探索各类新型捐赠方式，推动慈善捐赠由捐钱捐物向捐技术、技能、股权等形式拓展。上述举措有利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①发挥第三次分配作用，改善社会财富分配格局</w:t>
      </w:r>
      <w:r>
        <w:rPr>
          <w:rFonts w:hint="eastAsia"/>
          <w:lang w:val="en-US" w:eastAsia="zh-CN"/>
        </w:rPr>
        <w:t xml:space="preserve">  </w:t>
      </w:r>
      <w:r>
        <w:t>②完善分配机制，促进经济效率与社会公平的统一</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③增强农业农村发展动能，促进农民持续增收</w:t>
      </w:r>
      <w:r>
        <w:rPr>
          <w:rFonts w:hint="eastAsia"/>
          <w:lang w:val="en-US" w:eastAsia="zh-CN"/>
        </w:rPr>
        <w:t xml:space="preserve">    </w:t>
      </w:r>
      <w:r>
        <w:t>④发挥好政府再分配作用，推动实现共同富裕目标</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6</w:t>
      </w:r>
      <w:r>
        <w:rPr>
          <w:rFonts w:hint="eastAsia"/>
          <w:lang w:eastAsia="zh-CN"/>
        </w:rPr>
        <w:t>.</w:t>
      </w:r>
      <w:r>
        <w:t>某村民的年度账单“拍一拍”你：承包土地种植香菇，由专业技术入员指导，香菇由某加工公司对接收购，获利10万元。在该公司当搬运工人，月工资2500元，年终集体分红12000元，获得县政府种植补贴2000元。这体现了（</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①发挥政府第三次分配作用，扶持当地香菇产业发展②该村民的收入渠道多样化，满足村民美好生活需要</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③农村集体经济的迅速发展，助力城乡区域协调发展④健全农业社会化服务体系，发展壮大农村集体经济</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③④</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7</w:t>
      </w:r>
      <w:r>
        <w:rPr>
          <w:rFonts w:hint="eastAsia"/>
          <w:lang w:eastAsia="zh-CN"/>
        </w:rPr>
        <w:t>.</w:t>
      </w:r>
      <w:r>
        <w:t>2023年3月起，纳税人可在个人所得税APP上自助办理2022年度个人所得税综合所得汇算清缴。今年个税汇算有多方面的变化：退税服务范围扩大（如3岁以下婴幼儿照护专项附加扣除和个人养老金等）、完善预约办税制度、新增对生活负担较重的纳税人优先退税的规定等。这说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①我国在初次分配方面注重提升劳动者报酬</w:t>
      </w:r>
      <w:r>
        <w:rPr>
          <w:rFonts w:hint="eastAsia"/>
          <w:lang w:val="en-US" w:eastAsia="zh-CN"/>
        </w:rPr>
        <w:t xml:space="preserve">   </w:t>
      </w:r>
      <w:r>
        <w:t>②我国是社会主义国家，促进人民共同富裕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③我国重视按劳分配，多劳多得、少劳少得</w:t>
      </w:r>
      <w:r>
        <w:rPr>
          <w:rFonts w:hint="eastAsia"/>
          <w:lang w:val="en-US" w:eastAsia="zh-CN"/>
        </w:rPr>
        <w:t xml:space="preserve">   </w:t>
      </w:r>
      <w:r>
        <w:t>④我国完善收入分配，强化税收调节的作用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②③</w:t>
      </w:r>
      <w:r>
        <w:rPr>
          <w:rFonts w:hint="eastAsia"/>
          <w:lang w:val="en-US" w:eastAsia="zh-CN"/>
        </w:rPr>
        <w:t xml:space="preserve">       </w:t>
      </w:r>
      <w:r>
        <w:t>C</w:t>
      </w:r>
      <w:r>
        <w:rPr>
          <w:rFonts w:hint="eastAsia"/>
          <w:lang w:eastAsia="zh-CN"/>
        </w:rPr>
        <w:t>.</w:t>
      </w:r>
      <w:r>
        <w:t>①④</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8</w:t>
      </w:r>
      <w:r>
        <w:rPr>
          <w:rFonts w:hint="eastAsia"/>
          <w:lang w:eastAsia="zh-CN"/>
        </w:rPr>
        <w:t>.</w:t>
      </w:r>
      <w:r>
        <w:t>2022年11月29日，乌鲁木齐市人民政府召开新冠肺炎疫情防控工作新闻发布会。会上，就困难群众救助回答记者提问时表示，将对低收入、无收入等群众给予300元的一次性生活救助。该措施有利于（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①困难群众获得转移性收入，缓解其生活压力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②增加困难群众的财产性收入，提升人民的幸福感和获得感</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③通过完善初次分配，促进社会公平</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④通过国民收入再分配，更好地满足家庭成员的基本生活所需</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②③</w:t>
      </w:r>
      <w:r>
        <w:rPr>
          <w:rFonts w:hint="eastAsia"/>
          <w:lang w:val="en-US" w:eastAsia="zh-CN"/>
        </w:rPr>
        <w:t xml:space="preserve">       </w:t>
      </w:r>
      <w:r>
        <w:t>C</w:t>
      </w:r>
      <w:r>
        <w:rPr>
          <w:rFonts w:hint="eastAsia"/>
          <w:lang w:eastAsia="zh-CN"/>
        </w:rPr>
        <w:t>.</w:t>
      </w:r>
      <w:r>
        <w:t>①④</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9</w:t>
      </w:r>
      <w:r>
        <w:rPr>
          <w:rFonts w:hint="eastAsia"/>
          <w:lang w:eastAsia="zh-CN"/>
        </w:rPr>
        <w:t>.</w:t>
      </w:r>
      <w:r>
        <w:t>农机购置补贴政策是中央强农惠农政策的重要内容，自实施以来，大幅提升了农业物质技术装备水平，有力推动了我国农业机械化和农机装备产业的快速发展。2022年10月，《关于做好2023年农业生产发展等项目实施工作的通知》发布，要求各地认真组织实施2023-年中央财政农机购置补贴政策。数据显示，截至2023年2月底，我国已实施农机补贴资金100.85亿元，补贴机具92.28万台套。下列关于这一政策的作用推导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①降低农机产品价格→增加农机有效需求→提升农业机械化水平</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②发挥财政政策作用→降低农机购置成本→提高农民生产积极性</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③增加农民财产性收入→扩大农业生产投入→提升粮食安全保障能力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④提高农业生产效率→增强农业综合生产能力→提高农业现代化水平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10</w:t>
      </w:r>
      <w:r>
        <w:rPr>
          <w:rFonts w:hint="eastAsia"/>
          <w:lang w:eastAsia="zh-CN"/>
        </w:rPr>
        <w:t>.</w:t>
      </w:r>
      <w:r>
        <w:t>《资本论》（第一卷）指出，“资本只有一种生活本能，这就是增殖自身，创造剩余价值”。西方式现代化虽然创造了璀璨的工业文明，但其根深蒂固的资本逻辑却无情剥削了无产者走向现代化的权利，实则是一种建立在剥削基础上的现代化。这启示我国发展现代化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①完善金融、土地等生产要素市场，提升资源配置效率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②倡导社会分配公平合理性，追求物质生活需要的满足</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③坚持劳动者财富创造中的平等地位，彰显劳动者尊严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④消除资本逻辑对社会财富的剥夺，共同享有社会财富</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11</w:t>
      </w:r>
      <w:r>
        <w:rPr>
          <w:rFonts w:hint="eastAsia"/>
          <w:lang w:eastAsia="zh-CN"/>
        </w:rPr>
        <w:t>.</w:t>
      </w:r>
      <w:r>
        <w:t>当前，我国家庭财富积累速度快，但财富差距日益扩大。为进一步完善收入分配体制机制，避免可能出现的“富者累巨万，而贫者食糟糠”现象，党的二十大报告首次提出“规范财富积累机制”。规范该机制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①合理调节过高收入，不断规范收入分配秩序</w:t>
      </w:r>
      <w:r>
        <w:rPr>
          <w:rFonts w:hint="eastAsia"/>
          <w:lang w:val="en-US" w:eastAsia="zh-CN"/>
        </w:rPr>
        <w:t xml:space="preserve">       </w:t>
      </w:r>
      <w:r>
        <w:t>②发挥宏观调控作用，坚持公平优先兼顾效率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③在再分配中健全生产要素按贡献参与分配机制</w:t>
      </w:r>
      <w:r>
        <w:rPr>
          <w:rFonts w:hint="eastAsia"/>
          <w:lang w:val="en-US" w:eastAsia="zh-CN"/>
        </w:rPr>
        <w:t xml:space="preserve">     </w:t>
      </w:r>
      <w:r>
        <w:t>④拓宽居民财产性收入渠道，扩大中等收入群体</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12</w:t>
      </w:r>
      <w:r>
        <w:rPr>
          <w:rFonts w:hint="eastAsia"/>
          <w:lang w:eastAsia="zh-CN"/>
        </w:rPr>
        <w:t>.</w:t>
      </w:r>
      <w:r>
        <w:t>某地坚持“鼓励创新、宽容失败”的原则，支持企业建立职工创新成果按要素、按比例参与分配的制度，对职工在科技攻关、技术革新、先进操作法应用等方面取得的创新成果给予奖励。这一做法（</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①强调公平分配财富“蛋糕”</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②鼓励技术等生产要素参与分配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③坚持按劳分配的分配原则</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④有利于激发职工创新创造活力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13</w:t>
      </w:r>
      <w:r>
        <w:rPr>
          <w:rFonts w:hint="eastAsia"/>
          <w:lang w:eastAsia="zh-CN"/>
        </w:rPr>
        <w:t>.</w:t>
      </w:r>
      <w:r>
        <w:t>2022年中央财政安排对地方转移支付近9.8万亿元，比上年增加约1.5万亿元，增长18%,增幅为近年来最高。这其中，安排困难群众救助补助资金1546.8亿元，比上年增加70.6亿元；一次性安排支持基层落实减税降费和重点民生转移支付1.2万亿元。建立健全转移性收入增长机制(</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①体现了按劳分配多劳多得的原则</w:t>
      </w:r>
      <w:r>
        <w:rPr>
          <w:rFonts w:hint="eastAsia"/>
          <w:lang w:val="en-US" w:eastAsia="zh-CN"/>
        </w:rPr>
        <w:t xml:space="preserve">         </w:t>
      </w:r>
      <w:r>
        <w:t>②可以有效调节过高收入、取缔非法收入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③有利于促进居民收入增长，共享发展成果</w:t>
      </w:r>
      <w:r>
        <w:rPr>
          <w:rFonts w:hint="eastAsia"/>
          <w:lang w:val="en-US" w:eastAsia="zh-CN"/>
        </w:rPr>
        <w:t xml:space="preserve"> </w:t>
      </w:r>
      <w:r>
        <w:t>④属于政府运用再分配调节机制促进收入分配公平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14</w:t>
      </w:r>
      <w:r>
        <w:rPr>
          <w:rFonts w:hint="eastAsia"/>
          <w:lang w:eastAsia="zh-CN"/>
        </w:rPr>
        <w:t>.</w:t>
      </w:r>
      <w:r>
        <w:t>W企业的薪酬管理制度，除依据员工岗位等级标准核定按月发放的基础工资、月度绩效和年度绩效外，还提出了根据员工主岗以外额外储备的符合上岗要求的多项技能确认多技能工资，多技能工资最高值为3000元；同时，该制度还对绩效工资公式、绩效基数、新员工薪酬等均作了详细明确。该企业的薪酬管理制度（</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①实现技能贡献与个人收入挂钩</w:t>
      </w:r>
      <w:r>
        <w:rPr>
          <w:rFonts w:hint="eastAsia"/>
          <w:lang w:val="en-US" w:eastAsia="zh-CN"/>
        </w:rPr>
        <w:t xml:space="preserve">       </w:t>
      </w:r>
      <w:r>
        <w:t>②有利于激发员工的生产积极性</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③能让一切要素的活力竟相迸发</w:t>
      </w:r>
      <w:r>
        <w:rPr>
          <w:rFonts w:hint="eastAsia"/>
          <w:lang w:val="en-US" w:eastAsia="zh-CN"/>
        </w:rPr>
        <w:t xml:space="preserve">       </w:t>
      </w:r>
      <w:r>
        <w:t>④是对我国现行分配制度的创新</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15</w:t>
      </w:r>
      <w:r>
        <w:rPr>
          <w:rFonts w:hint="eastAsia"/>
          <w:lang w:eastAsia="zh-CN"/>
        </w:rPr>
        <w:t>.</w:t>
      </w:r>
      <w:r>
        <w:t>联合国预计，受新冠肺炎疫情影响，《2030年可持续发展议程》的减贫目标将很难实现。在全球减贫的这一困难时刻，中国的减贫经验与对外合作显得弥足珍贵。根据中国减贫经验，消除贫困需要（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①动员全社会力量的参与</w:t>
      </w:r>
      <w:r>
        <w:rPr>
          <w:rFonts w:hint="eastAsia"/>
          <w:lang w:val="en-US" w:eastAsia="zh-CN"/>
        </w:rPr>
        <w:t xml:space="preserve">                         </w:t>
      </w:r>
      <w:r>
        <w:t>②先富帮后富，逐步实现同步富裕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③构建专项和社会扶贫相互协作的大扶贫格局</w:t>
      </w:r>
      <w:r>
        <w:rPr>
          <w:rFonts w:hint="eastAsia"/>
          <w:lang w:val="en-US" w:eastAsia="zh-CN"/>
        </w:rPr>
        <w:t xml:space="preserve">       </w:t>
      </w:r>
      <w:r>
        <w:t>④建立效率优先、兼顾公平的分配体系</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r>
        <w:rPr>
          <w:rFonts w:hint="eastAsia" w:ascii="楷体" w:hAnsi="楷体" w:eastAsia="楷体" w:cs="楷体"/>
          <w:lang w:val="en-US" w:eastAsia="zh-CN"/>
        </w:rPr>
        <w:t>16</w:t>
      </w:r>
      <w:r>
        <w:rPr>
          <w:rFonts w:hint="eastAsia" w:ascii="楷体" w:hAnsi="楷体" w:eastAsia="楷体" w:cs="楷体"/>
          <w:lang w:eastAsia="zh-CN"/>
        </w:rPr>
        <w:t>.</w:t>
      </w:r>
      <w:r>
        <w:rPr>
          <w:rFonts w:hint="eastAsia" w:ascii="楷体" w:hAnsi="楷体" w:eastAsia="楷体" w:cs="楷体"/>
        </w:rPr>
        <w:t>人民幸福安康是推动高质量发展的最终目的。一年来，浙江省着力抓好一系列创新性突破性的重大举措，高质量发展建设共同富裕示范区。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62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center"/>
              <w:textAlignment w:val="center"/>
              <w:rPr>
                <w:rFonts w:hint="eastAsia" w:ascii="楷体" w:hAnsi="楷体" w:eastAsia="楷体" w:cs="楷体"/>
              </w:rPr>
            </w:pPr>
            <w:r>
              <w:rPr>
                <w:rFonts w:hint="eastAsia" w:ascii="楷体" w:hAnsi="楷体" w:eastAsia="楷体" w:cs="楷体"/>
              </w:rPr>
              <w:t>具体措施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hint="eastAsia" w:ascii="楷体" w:hAnsi="楷体" w:eastAsia="楷体" w:cs="楷体"/>
              </w:rPr>
            </w:pPr>
            <w:r>
              <w:rPr>
                <w:rFonts w:hint="eastAsia" w:ascii="楷体" w:hAnsi="楷体" w:eastAsia="楷体" w:cs="楷体"/>
              </w:rPr>
              <w:t>体现的经济学道理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加快建设“互联网+”、生命健康、新材料三大科创高地和创新策源地，加快建设全球先进制造业基地和数字变革高地，以“产业大脑+未来工厂”为关键支撑，对产业链进行数字化赋能。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深化农村集体资产权能改革，激活农村资源、资产、资金，促进了集体经济快速发展，让村民共享发展红利。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制定落实“扩中提低”等改革方案，加强基础性、普惠性、兜底性民生保障建设，鼓励高收入人群和企业更多回报社会。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锚定高效生态农业强省建设目标，深化乡村建设行动，以“千万方程”统领宜居宜业和美乡村建设，加快山区海岛乡村发展步伐。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rPr>
            </w:pPr>
            <w:r>
              <w:rPr>
                <w:rFonts w:hint="eastAsia" w:ascii="楷体" w:hAnsi="楷体" w:eastAsia="楷体" w:cs="楷体"/>
              </w:rPr>
              <w:t>④</w:t>
            </w: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请运用《经济与社会》有关知识，说明浙江省重大举措体现的道理。</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rPr>
        <w:t>（★选做题）</w:t>
      </w:r>
      <w:r>
        <w:rPr>
          <w:rFonts w:hint="eastAsia" w:ascii="楷体" w:hAnsi="楷体" w:eastAsia="楷体" w:cs="楷体"/>
          <w:lang w:val="en-US" w:eastAsia="zh-CN"/>
        </w:rPr>
        <w:t>17.</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国家竞争优势理论又称为产业竞争力理论，认为全球竞争的基本原则是要问的不再是为什么某个国家有竞争力，而是为什么某个国家在某个产业特别具有竞争力。国家竞争优势在很大程度上取决于一国产业创新和升级的能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楷体" w:hAnsi="楷体" w:eastAsia="楷体" w:cs="楷体"/>
        </w:rPr>
        <w:t>改革开放以来，我国发展突飞猛进，同时也存在各种问题，比如：芯片技术在当今实体产业中具有十分重要的地位，但在相关领域我国缺乏先进技术，人才也十分短缺；供需适配性问题凸显，百姓生活所需的某些优质产品价格居高不下，而市场上相关产品却产能过剩。</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中国是一个人力资源大国，并却不是一个人才资源强国。教育是人才培养的重要手段。当前中国教育，家庭教育缺失现象突出，初、高中教育过于紧张激烈，大学教育又显得宽松无度。一定层面上讲，家庭收入不稳定或过低等因素带来的生活压力对教育的影响十分巨大。人才机制不够完善，部分优秀人才更愿意奔赴国外，以寻求更好的发展机会。</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textAlignment w:val="center"/>
        <w:rPr>
          <w:b/>
          <w:bCs/>
        </w:rPr>
      </w:pPr>
      <w:r>
        <w:rPr>
          <w:b/>
          <w:bCs/>
        </w:rPr>
        <w:t>结合材料一，运用我国的经济发展相关知识分析应如何增强我国的产业竞争力。</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r>
        <w:rPr>
          <w:rFonts w:hint="eastAsia"/>
          <w:b w:val="0"/>
          <w:bCs w:val="0"/>
          <w:strike w:val="0"/>
          <w:dstrike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eastAsia="宋体"/>
          <w:b/>
          <w:bCs/>
          <w:lang w:eastAsia="zh-CN"/>
        </w:rPr>
      </w:pPr>
      <w:r>
        <w:rPr>
          <w:b/>
          <w:bCs/>
        </w:rPr>
        <w:t>(2)结合材料二，从我国的个人收入分配角度谈谈如何建设人才资源强国。</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第四</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我国的个人收入分配与社会保障</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4.1  我国的个人收入分配  </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2023.12.18~19</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bCs/>
          <w:lang w:val="en-US" w:eastAsia="zh-CN"/>
        </w:rPr>
      </w:pPr>
      <w:r>
        <w:rPr>
          <w:rFonts w:hint="eastAsia"/>
          <w:b/>
          <w:bCs/>
          <w:lang w:val="en-US" w:eastAsia="zh-CN"/>
        </w:rPr>
        <w:t>一、单选题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要使下图中的调整更加合理、和谐，可以（</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319020" cy="1805940"/>
            <wp:effectExtent l="0" t="0" r="12700" b="7620"/>
            <wp:docPr id="12" name="图片 12" descr="@@@4223bb8b-ea23-44f0-8535-532bea506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223bb8b-ea23-44f0-8535-532bea5069fe"/>
                    <pic:cNvPicPr>
                      <a:picLocks noChangeAspect="1"/>
                    </pic:cNvPicPr>
                  </pic:nvPicPr>
                  <pic:blipFill>
                    <a:blip r:embed="rId7"/>
                    <a:stretch>
                      <a:fillRect/>
                    </a:stretch>
                  </pic:blipFill>
                  <pic:spPr>
                    <a:xfrm>
                      <a:off x="0" y="0"/>
                      <a:ext cx="2319020" cy="180594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取缔非法收入，稳步扩大低收入者的群体</w:t>
      </w:r>
      <w:r>
        <w:rPr>
          <w:rFonts w:hint="eastAsia"/>
          <w:lang w:val="en-US" w:eastAsia="zh-CN"/>
        </w:rPr>
        <w:t xml:space="preserve">      </w:t>
      </w:r>
      <w:r>
        <w:t>B</w:t>
      </w:r>
      <w:r>
        <w:rPr>
          <w:rFonts w:hint="eastAsia"/>
          <w:lang w:eastAsia="zh-CN"/>
        </w:rPr>
        <w:t>.</w:t>
      </w:r>
      <w:r>
        <w:t>发展慈善公益事业，发挥第三次分配作用</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再分配时，坚持多劳多得，保护劳动所得</w:t>
      </w:r>
      <w:r>
        <w:rPr>
          <w:rFonts w:hint="eastAsia"/>
          <w:lang w:val="en-US" w:eastAsia="zh-CN"/>
        </w:rPr>
        <w:t xml:space="preserve">      </w:t>
      </w:r>
      <w:r>
        <w:t>D</w:t>
      </w:r>
      <w:r>
        <w:rPr>
          <w:rFonts w:hint="eastAsia"/>
          <w:lang w:eastAsia="zh-CN"/>
        </w:rPr>
        <w:t>.</w:t>
      </w:r>
      <w:r>
        <w:t>初次分配时，要健全社会保障等调节机制</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2</w:t>
      </w:r>
      <w:r>
        <w:rPr>
          <w:rFonts w:hint="eastAsia"/>
          <w:lang w:eastAsia="zh-CN"/>
        </w:rPr>
        <w:t>.</w:t>
      </w:r>
      <w:r>
        <w:t>2022年我国在“双减”(是指有效减轻义务教育阶段学生过重作业负担和校外培训负担)的基础上加大普惠性人力资本投入力度，有效减轻困难家庭教育负担；健全工资决定、合理增长和支付保障机制；健全最低工资标准调整机制。接续推进乡村富民产业发展，落实和完善对农民直接补贴政策，拓宽乡村特别是脱贫地区农民稳定就业和持续增收渠道。这说明（</w:t>
      </w:r>
      <w:r>
        <w:rPr>
          <w:rFonts w:ascii="Times New Roman" w:hAnsi="Times New Roman" w:eastAsia="Times New Roman" w:cs="Times New Roman"/>
          <w:kern w:val="0"/>
          <w:sz w:val="24"/>
          <w:szCs w:val="24"/>
        </w:rPr>
        <w:t>   </w:t>
      </w:r>
      <w:r>
        <w:t>）</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①我国不断完善收入分配公平的机制</w:t>
      </w:r>
      <w:r>
        <w:rPr>
          <w:rFonts w:hint="eastAsia"/>
          <w:lang w:val="en-US" w:eastAsia="zh-CN"/>
        </w:rPr>
        <w:t xml:space="preserve">              </w:t>
      </w:r>
      <w:r>
        <w:t>②我国政府发挥财政在促进乡村发展中的作用</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③我国坚持劳动报酬提高和劳动生产率提高基本同步④对农民进行直接补贴是提高农民收入的主要途径</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3</w:t>
      </w:r>
      <w:r>
        <w:rPr>
          <w:rFonts w:hint="eastAsia"/>
          <w:lang w:eastAsia="zh-CN"/>
        </w:rPr>
        <w:t>.</w:t>
      </w:r>
      <w:r>
        <w:t>民宿、农家乐等业态是乡村旅游的重要载体。贵安新区党武街道龙山村村主任吴锦刚带领村集体成立新公司，以40亩集体土地入股，村民按比例分红；也有几十名村民在该公司就业，生活得到了改善。对此，下列说法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增加村民财产性收入是实现人民共同富裕的根本途径</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村民取得分红是因为其将土地所有权让渡给了新公司</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盘活农村集体土地资源，对助力乡村振兴有重要意义</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村民在该公司工作所取得的收入属于按技术要素分配收入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4</w:t>
      </w:r>
      <w:r>
        <w:rPr>
          <w:rFonts w:hint="eastAsia"/>
          <w:lang w:eastAsia="zh-CN"/>
        </w:rPr>
        <w:t>.</w:t>
      </w:r>
      <w:r>
        <w:t>乡村振兴最重要的目标之一，在于实现农民增收。杜堂村动员大家将自家小楼入股村合作社作为民宿经营，年底享受10%的保底分红，村民葛银花家的三层小楼一年的分红4.3万元，她自己在民宿从事服务工作，一年的工资收入5万多元，爱人和父母种地也有3、4万元收入，再加上2000元的土地流转收入，一年下来收入颇丰，下列说法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葛银花能够获得流转收入是因为其让渡了土地所有权</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该村实施乡村振兴，盘活农村资源，增加村民收入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村合作社变革了农村基本经营制度，村民成为新型农业经营主体</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葛银花的爱人和父母种地的收入属于按劳动要素分配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5</w:t>
      </w:r>
      <w:r>
        <w:rPr>
          <w:rFonts w:hint="eastAsia"/>
          <w:lang w:eastAsia="zh-CN"/>
        </w:rPr>
        <w:t>.</w:t>
      </w:r>
      <w:r>
        <w:t>“规范财富积累机制”是进一步完善收入分配体制机制的现实需要。当前财富积累速度很快，但财富两极分化依然严重，可能出现“富者累巨万，而贫者食糟糠”的现象。对此，要（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规范分配秩序，缩小收入差距</w:t>
      </w:r>
      <w:r>
        <w:tab/>
      </w:r>
      <w:r>
        <w:t>B</w:t>
      </w:r>
      <w:r>
        <w:rPr>
          <w:rFonts w:hint="eastAsia"/>
          <w:lang w:eastAsia="zh-CN"/>
        </w:rPr>
        <w:t>.</w:t>
      </w:r>
      <w:r>
        <w:t>拓宽收入来源，增加隐性收入</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C</w:t>
      </w:r>
      <w:r>
        <w:rPr>
          <w:rFonts w:hint="eastAsia"/>
          <w:lang w:eastAsia="zh-CN"/>
        </w:rPr>
        <w:t>.</w:t>
      </w:r>
      <w:r>
        <w:t>强化税收调节，取缔过高收入</w:t>
      </w:r>
      <w:r>
        <w:tab/>
      </w:r>
      <w:r>
        <w:t>D</w:t>
      </w:r>
      <w:r>
        <w:rPr>
          <w:rFonts w:hint="eastAsia"/>
          <w:lang w:eastAsia="zh-CN"/>
        </w:rPr>
        <w:t>.</w:t>
      </w:r>
      <w:r>
        <w:t>消除贫困现象，实现同步富裕</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lang w:val="en-US" w:eastAsia="zh-CN"/>
        </w:rPr>
      </w:pPr>
      <w:r>
        <w:rPr>
          <w:rFonts w:hint="eastAsia" w:ascii="宋体" w:hAnsi="宋体" w:cs="宋体"/>
          <w:b/>
          <w:bCs/>
          <w:szCs w:val="21"/>
          <w:lang w:val="en-US" w:eastAsia="zh-CN"/>
        </w:rPr>
        <w:t>二、主观题</w:t>
      </w:r>
    </w:p>
    <w:p>
      <w:pPr>
        <w:keepNext w:val="0"/>
        <w:keepLines w:val="0"/>
        <w:pageBreakBefore w:val="0"/>
        <w:kinsoku/>
        <w:wordWrap/>
        <w:overflowPunct/>
        <w:topLinePunct w:val="0"/>
        <w:autoSpaceDE/>
        <w:autoSpaceDN/>
        <w:bidi w:val="0"/>
        <w:adjustRightInd/>
        <w:snapToGrid/>
        <w:spacing w:line="360" w:lineRule="auto"/>
      </w:pPr>
      <w:r>
        <w:rPr>
          <w:rFonts w:hint="eastAsia"/>
          <w:lang w:val="en-US" w:eastAsia="zh-CN"/>
        </w:rPr>
        <w:t>6.</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下图是2021～2022年全国城乡居民人均可支配收入及其增速情况。</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390265" cy="2134235"/>
            <wp:effectExtent l="0" t="0" r="8255" b="14605"/>
            <wp:docPr id="13" name="图片 13" descr="@@@0cb28bf5-f07c-4d70-935e-3a32cab9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cb28bf5-f07c-4d70-935e-3a32cab96924"/>
                    <pic:cNvPicPr>
                      <a:picLocks noChangeAspect="1"/>
                    </pic:cNvPicPr>
                  </pic:nvPicPr>
                  <pic:blipFill>
                    <a:blip r:embed="rId8"/>
                    <a:stretch>
                      <a:fillRect/>
                    </a:stretch>
                  </pic:blipFill>
                  <pic:spPr>
                    <a:xfrm>
                      <a:off x="0" y="0"/>
                      <a:ext cx="3390265" cy="2134235"/>
                    </a:xfrm>
                    <a:prstGeom prst="rect">
                      <a:avLst/>
                    </a:prstGeom>
                  </pic:spPr>
                </pic:pic>
              </a:graphicData>
            </a:graphic>
          </wp:inline>
        </w:drawing>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360" w:lineRule="auto"/>
        <w:jc w:val="left"/>
        <w:textAlignment w:val="center"/>
        <w:rPr>
          <w:b/>
          <w:bCs/>
        </w:rPr>
      </w:pPr>
      <w:r>
        <w:rPr>
          <w:b/>
          <w:bCs/>
        </w:rPr>
        <w:t>运用所学知识，解读材料一包含的经济信息。</w:t>
      </w:r>
      <w:r>
        <w:rPr>
          <w:rFonts w:hint="eastAsia"/>
          <w:b/>
          <w:bCs/>
          <w:lang w:eastAsia="zh-CN"/>
        </w:rPr>
        <w:t>（</w:t>
      </w:r>
      <w:r>
        <w:rPr>
          <w:rFonts w:hint="eastAsia"/>
          <w:b/>
          <w:bCs/>
          <w:lang w:val="en-US" w:eastAsia="zh-CN"/>
        </w:rPr>
        <w:t>4分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实现共同富裕不仅是经济问题，而且是关系党的执政基础的重大政治问题。实现全体人民共同富裕，不仅是中国式现代化的重要特征之一，也是中国式现代化的本质要求之一。党的二十大报告对扎实推进共同富裕作出一系列重要部署，提出"健全基本公共服务体系，提高公共服务水平，增强均衡性和可及性""坚持多劳多得，鼓励勤劳致富，促进机会公平，增加低收入者收入，扩大中等收入群体"，这些都为推进共同富裕指明了方向。</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(2)有人认为，完善个人收入分配是缩小收入差距，进而实现共同富裕的根本途径。结合上述材料，运用经济与社会的知识对此加以评析。</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strike w:val="0"/>
          <w:dstrike w:val="0"/>
          <w:u w:val="dotted"/>
          <w:lang w:val="en-US" w:eastAsia="zh-CN"/>
        </w:rPr>
      </w:pPr>
      <w:r>
        <w:rPr>
          <w:rFonts w:hint="eastAsia"/>
          <w:b w:val="0"/>
          <w:bCs w:val="0"/>
          <w:strike w:val="0"/>
          <w:dstrike w:val="0"/>
          <w:u w:val="dotted"/>
          <w:lang w:val="en-US" w:eastAsia="zh-CN"/>
        </w:rPr>
        <w:t xml:space="preserve">                                                                                               </w:t>
      </w: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17EFE"/>
    <w:multiLevelType w:val="singleLevel"/>
    <w:tmpl w:val="E4C17EFE"/>
    <w:lvl w:ilvl="0" w:tentative="0">
      <w:start w:val="1"/>
      <w:numFmt w:val="decimal"/>
      <w:lvlText w:val="(%1)"/>
      <w:lvlJc w:val="left"/>
      <w:pPr>
        <w:tabs>
          <w:tab w:val="left" w:pos="312"/>
        </w:tabs>
      </w:pPr>
    </w:lvl>
  </w:abstractNum>
  <w:abstractNum w:abstractNumId="1">
    <w:nsid w:val="05B3412A"/>
    <w:multiLevelType w:val="singleLevel"/>
    <w:tmpl w:val="05B3412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28B104CC"/>
    <w:rsid w:val="010E57BA"/>
    <w:rsid w:val="07476FBD"/>
    <w:rsid w:val="28B104CC"/>
    <w:rsid w:val="57872078"/>
    <w:rsid w:val="65FC7CDC"/>
    <w:rsid w:val="663E7324"/>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5340</Words>
  <Characters>5607</Characters>
  <Lines>0</Lines>
  <Paragraphs>0</Paragraphs>
  <TotalTime>0</TotalTime>
  <ScaleCrop>false</ScaleCrop>
  <LinksUpToDate>false</LinksUpToDate>
  <CharactersWithSpaces>8843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2023-12-19T07:54:49Z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D0C15FD6F51F4783806D7A66B6EC73DD_11</vt:lpwstr>
  </property>
</Properties>
</file>