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093375" w:rsidRPr="00093375" w:rsidP="007545FF">
      <w:pPr>
        <w:spacing w:line="283" w:lineRule="auto"/>
        <w:jc w:val="center"/>
        <w:outlineLvl w:val="1"/>
        <w:rPr>
          <w:rFonts w:ascii="黑体" w:eastAsia="黑体" w:hAnsi="黑体"/>
          <w:b/>
          <w:sz w:val="32"/>
          <w:szCs w:val="32"/>
        </w:rPr>
      </w:pPr>
      <w:r w:rsidRPr="00093375" w:rsidR="007545FF">
        <w:rPr>
          <w:rFonts w:ascii="黑体" w:eastAsia="黑体" w:hAnsi="黑体" w:hint="eastAsia"/>
          <w:b/>
          <w:sz w:val="32"/>
          <w:szCs w:val="32"/>
        </w:rPr>
        <w:drawing>
          <wp:anchor simplePos="0" relativeHeight="251658240" behindDoc="0" locked="0" layoutInCell="1" allowOverlap="1">
            <wp:simplePos x="0" y="0"/>
            <wp:positionH relativeFrom="page">
              <wp:posOffset>12077700</wp:posOffset>
            </wp:positionH>
            <wp:positionV relativeFrom="topMargin">
              <wp:posOffset>10934700</wp:posOffset>
            </wp:positionV>
            <wp:extent cx="495300" cy="4064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95300" cy="406400"/>
                    </a:xfrm>
                    <a:prstGeom prst="rect">
                      <a:avLst/>
                    </a:prstGeom>
                  </pic:spPr>
                </pic:pic>
              </a:graphicData>
            </a:graphic>
          </wp:anchor>
        </w:drawing>
      </w:r>
      <w:r w:rsidRPr="00093375" w:rsidR="007545FF">
        <w:rPr>
          <w:rFonts w:ascii="黑体" w:eastAsia="黑体" w:hAnsi="黑体" w:hint="eastAsia"/>
          <w:b/>
          <w:sz w:val="32"/>
          <w:szCs w:val="32"/>
        </w:rPr>
        <w:t>高中语文必修下册</w:t>
      </w:r>
    </w:p>
    <w:p w:rsidR="007545FF" w:rsidRPr="00093375" w:rsidP="007545FF">
      <w:pPr>
        <w:spacing w:line="283" w:lineRule="auto"/>
        <w:jc w:val="center"/>
        <w:outlineLvl w:val="1"/>
        <w:rPr>
          <w:rFonts w:ascii="黑体" w:eastAsia="黑体" w:hAnsi="黑体" w:hint="eastAsia"/>
          <w:b/>
          <w:sz w:val="44"/>
          <w:szCs w:val="44"/>
        </w:rPr>
      </w:pPr>
      <w:r w:rsidRPr="00093375">
        <w:rPr>
          <w:rFonts w:ascii="黑体" w:eastAsia="黑体" w:hAnsi="黑体" w:hint="eastAsia"/>
          <w:b/>
          <w:sz w:val="44"/>
          <w:szCs w:val="44"/>
        </w:rPr>
        <w:t>《齐桓晋文之事》知识点</w:t>
      </w:r>
    </w:p>
    <w:p w:rsidR="007545FF" w:rsidRPr="00232C55" w:rsidP="007545FF">
      <w:pPr>
        <w:jc w:val="center"/>
        <w:rPr>
          <w:rFonts w:ascii="宋体" w:hAnsi="宋体"/>
          <w:b/>
          <w:sz w:val="28"/>
          <w:szCs w:val="28"/>
        </w:rPr>
      </w:pPr>
      <w:r w:rsidRPr="00232C55">
        <w:rPr>
          <w:rFonts w:ascii="宋体" w:hAnsi="宋体" w:hint="eastAsia"/>
          <w:b/>
          <w:sz w:val="28"/>
          <w:szCs w:val="28"/>
        </w:rPr>
        <w:t>一、通假字</w:t>
      </w:r>
    </w:p>
    <w:tbl>
      <w:tblPr>
        <w:tblStyle w:val="TableNormal"/>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35"/>
        <w:gridCol w:w="850"/>
        <w:gridCol w:w="1559"/>
        <w:gridCol w:w="5598"/>
      </w:tblGrid>
      <w:tr w:rsidTr="00673A41">
        <w:tblPrEx>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21"/>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通假字</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本字</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意义</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例句</w:t>
            </w:r>
          </w:p>
        </w:tc>
      </w:tr>
      <w:tr w:rsidTr="00673A41">
        <w:tblPrEx>
          <w:tblW w:w="9042" w:type="dxa"/>
          <w:jc w:val="center"/>
          <w:tblCellMar>
            <w:left w:w="0" w:type="dxa"/>
            <w:right w:w="0" w:type="dxa"/>
          </w:tblCellMar>
          <w:tblLook w:val="04A0"/>
        </w:tblPrEx>
        <w:trPr>
          <w:trHeight w:val="306"/>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以</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已</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止住</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无以，则王乎？</w:t>
            </w:r>
          </w:p>
        </w:tc>
      </w:tr>
      <w:tr w:rsidTr="00673A41">
        <w:tblPrEx>
          <w:tblW w:w="9042" w:type="dxa"/>
          <w:jc w:val="center"/>
          <w:tblCellMar>
            <w:left w:w="0" w:type="dxa"/>
            <w:right w:w="0" w:type="dxa"/>
          </w:tblCellMar>
          <w:tblLook w:val="04A0"/>
        </w:tblPrEx>
        <w:trPr>
          <w:trHeight w:val="937"/>
          <w:jc w:val="center"/>
        </w:trPr>
        <w:tc>
          <w:tcPr>
            <w:tcW w:w="1035" w:type="dxa"/>
            <w:tcMar>
              <w:top w:w="0" w:type="dxa"/>
              <w:left w:w="108" w:type="dxa"/>
              <w:bottom w:w="0" w:type="dxa"/>
              <w:right w:w="108" w:type="dxa"/>
            </w:tcMar>
            <w:hideMark/>
          </w:tcPr>
          <w:p w:rsidR="007545FF" w:rsidRPr="00232C55" w:rsidP="00673A41">
            <w:pPr>
              <w:jc w:val="left"/>
              <w:rPr>
                <w:rFonts w:ascii="宋体" w:hAnsi="宋体" w:hint="eastAsia"/>
                <w:sz w:val="24"/>
                <w:szCs w:val="24"/>
              </w:rPr>
            </w:pPr>
          </w:p>
          <w:p w:rsidR="007545FF" w:rsidRPr="00232C55" w:rsidP="00673A41">
            <w:pPr>
              <w:jc w:val="left"/>
              <w:rPr>
                <w:rFonts w:ascii="宋体" w:hAnsi="宋体"/>
                <w:sz w:val="24"/>
                <w:szCs w:val="24"/>
              </w:rPr>
            </w:pPr>
            <w:r w:rsidRPr="00232C55">
              <w:rPr>
                <w:rFonts w:ascii="宋体" w:hAnsi="宋体" w:hint="eastAsia"/>
                <w:sz w:val="24"/>
                <w:szCs w:val="24"/>
              </w:rPr>
              <w:t>与</w:t>
            </w:r>
          </w:p>
        </w:tc>
        <w:tc>
          <w:tcPr>
            <w:tcW w:w="850" w:type="dxa"/>
            <w:tcMar>
              <w:top w:w="0" w:type="dxa"/>
              <w:left w:w="108" w:type="dxa"/>
              <w:bottom w:w="0" w:type="dxa"/>
              <w:right w:w="108" w:type="dxa"/>
            </w:tcMar>
            <w:hideMark/>
          </w:tcPr>
          <w:p w:rsidR="007545FF" w:rsidRPr="00232C55" w:rsidP="00673A41">
            <w:pPr>
              <w:jc w:val="left"/>
              <w:rPr>
                <w:rFonts w:ascii="宋体" w:hAnsi="宋体" w:hint="eastAsia"/>
                <w:sz w:val="24"/>
                <w:szCs w:val="24"/>
              </w:rPr>
            </w:pPr>
          </w:p>
          <w:p w:rsidR="007545FF" w:rsidRPr="00232C55" w:rsidP="00673A41">
            <w:pPr>
              <w:jc w:val="left"/>
              <w:rPr>
                <w:rFonts w:ascii="宋体" w:hAnsi="宋体"/>
                <w:sz w:val="24"/>
                <w:szCs w:val="24"/>
              </w:rPr>
            </w:pPr>
            <w:r w:rsidRPr="00232C55">
              <w:rPr>
                <w:rFonts w:ascii="宋体" w:hAnsi="宋体" w:hint="eastAsia"/>
                <w:sz w:val="24"/>
                <w:szCs w:val="24"/>
              </w:rPr>
              <w:t>欤</w:t>
            </w:r>
          </w:p>
        </w:tc>
        <w:tc>
          <w:tcPr>
            <w:tcW w:w="1559" w:type="dxa"/>
            <w:tcMar>
              <w:top w:w="0" w:type="dxa"/>
              <w:left w:w="108" w:type="dxa"/>
              <w:bottom w:w="0" w:type="dxa"/>
              <w:right w:w="108" w:type="dxa"/>
            </w:tcMar>
            <w:hideMark/>
          </w:tcPr>
          <w:p w:rsidR="007545FF" w:rsidRPr="00232C55" w:rsidP="00673A41">
            <w:pPr>
              <w:jc w:val="left"/>
              <w:rPr>
                <w:rFonts w:ascii="宋体" w:hAnsi="宋体" w:hint="eastAsia"/>
                <w:sz w:val="24"/>
                <w:szCs w:val="24"/>
              </w:rPr>
            </w:pPr>
          </w:p>
          <w:p w:rsidR="007545FF" w:rsidRPr="00232C55" w:rsidP="00673A41">
            <w:pPr>
              <w:jc w:val="left"/>
              <w:rPr>
                <w:rFonts w:ascii="宋体" w:hAnsi="宋体"/>
                <w:sz w:val="24"/>
                <w:szCs w:val="24"/>
              </w:rPr>
            </w:pPr>
            <w:r w:rsidRPr="00232C55">
              <w:rPr>
                <w:rFonts w:ascii="宋体" w:hAnsi="宋体" w:hint="eastAsia"/>
                <w:sz w:val="24"/>
                <w:szCs w:val="24"/>
              </w:rPr>
              <w:t>吗</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然则废衅钟与独何与然后快于心与可得闻与为肥甘不足与口与轻暖不足于体与抑为采色不足于目与声音不足听于耳与便嬖不足使于前与若是其甚与</w:t>
            </w:r>
          </w:p>
        </w:tc>
      </w:tr>
      <w:tr w:rsidTr="00673A41">
        <w:tblPrEx>
          <w:tblW w:w="9042" w:type="dxa"/>
          <w:jc w:val="center"/>
          <w:tblCellMar>
            <w:left w:w="0" w:type="dxa"/>
            <w:right w:w="0" w:type="dxa"/>
          </w:tblCellMar>
          <w:tblLook w:val="04A0"/>
        </w:tblPrEx>
        <w:trPr>
          <w:trHeight w:val="306"/>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说</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悦</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高兴、愉快</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王说，曰：</w:t>
            </w:r>
            <w:r w:rsidRPr="00232C55">
              <w:rPr>
                <w:rFonts w:ascii="宋体" w:hAnsi="宋体" w:hint="eastAsia"/>
                <w:sz w:val="24"/>
                <w:szCs w:val="24"/>
              </w:rPr>
              <w:t>“</w:t>
            </w:r>
            <w:r w:rsidRPr="00232C55">
              <w:rPr>
                <w:rFonts w:ascii="宋体" w:hAnsi="宋体" w:hint="eastAsia"/>
                <w:sz w:val="24"/>
                <w:szCs w:val="24"/>
              </w:rPr>
              <w:t>《诗》云：</w:t>
            </w:r>
            <w:r w:rsidRPr="00232C55">
              <w:rPr>
                <w:rFonts w:ascii="宋体" w:hAnsi="宋体" w:hint="eastAsia"/>
                <w:sz w:val="24"/>
                <w:szCs w:val="24"/>
              </w:rPr>
              <w:t>‘</w:t>
            </w:r>
            <w:r w:rsidRPr="00232C55">
              <w:rPr>
                <w:rFonts w:ascii="宋体" w:hAnsi="宋体" w:hint="eastAsia"/>
                <w:sz w:val="24"/>
                <w:szCs w:val="24"/>
              </w:rPr>
              <w:t>他人有心，予忖度之。</w:t>
            </w:r>
            <w:r w:rsidRPr="00232C55">
              <w:rPr>
                <w:rFonts w:ascii="宋体" w:hAnsi="宋体" w:hint="eastAsia"/>
                <w:sz w:val="24"/>
                <w:szCs w:val="24"/>
              </w:rPr>
              <w:t>’”</w:t>
            </w:r>
          </w:p>
        </w:tc>
      </w:tr>
      <w:tr w:rsidTr="00673A41">
        <w:tblPrEx>
          <w:tblW w:w="9042" w:type="dxa"/>
          <w:jc w:val="center"/>
          <w:tblCellMar>
            <w:left w:w="0" w:type="dxa"/>
            <w:right w:w="0" w:type="dxa"/>
          </w:tblCellMar>
          <w:tblLook w:val="04A0"/>
        </w:tblPrEx>
        <w:trPr>
          <w:trHeight w:val="321"/>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刑</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型</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做榜样</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刑于寡妻</w:t>
            </w:r>
          </w:p>
        </w:tc>
      </w:tr>
      <w:tr w:rsidTr="00673A41">
        <w:tblPrEx>
          <w:tblW w:w="9042" w:type="dxa"/>
          <w:jc w:val="center"/>
          <w:tblCellMar>
            <w:left w:w="0" w:type="dxa"/>
            <w:right w:w="0" w:type="dxa"/>
          </w:tblCellMar>
          <w:tblLook w:val="04A0"/>
        </w:tblPrEx>
        <w:trPr>
          <w:trHeight w:val="271"/>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盖</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盍</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何不</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盍亦反其本矣则盍反其本矣</w:t>
            </w:r>
          </w:p>
        </w:tc>
      </w:tr>
      <w:tr w:rsidTr="00673A41">
        <w:tblPrEx>
          <w:tblW w:w="9042" w:type="dxa"/>
          <w:jc w:val="center"/>
          <w:tblCellMar>
            <w:left w:w="0" w:type="dxa"/>
            <w:right w:w="0" w:type="dxa"/>
          </w:tblCellMar>
          <w:tblLook w:val="04A0"/>
        </w:tblPrEx>
        <w:trPr>
          <w:trHeight w:val="321"/>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反</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返</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回到</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盍亦反其本矣</w:t>
            </w:r>
          </w:p>
        </w:tc>
      </w:tr>
      <w:tr w:rsidTr="00673A41">
        <w:tblPrEx>
          <w:tblW w:w="9042" w:type="dxa"/>
          <w:jc w:val="center"/>
          <w:tblCellMar>
            <w:left w:w="0" w:type="dxa"/>
            <w:right w:w="0" w:type="dxa"/>
          </w:tblCellMar>
          <w:tblLook w:val="04A0"/>
        </w:tblPrEx>
        <w:trPr>
          <w:trHeight w:val="306"/>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涂</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途</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道路</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行旅皆欲出于王之涂</w:t>
            </w:r>
          </w:p>
        </w:tc>
      </w:tr>
      <w:tr w:rsidTr="00673A41">
        <w:tblPrEx>
          <w:tblW w:w="9042" w:type="dxa"/>
          <w:jc w:val="center"/>
          <w:tblCellMar>
            <w:left w:w="0" w:type="dxa"/>
            <w:right w:w="0" w:type="dxa"/>
          </w:tblCellMar>
          <w:tblLook w:val="04A0"/>
        </w:tblPrEx>
        <w:trPr>
          <w:trHeight w:val="306"/>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罔</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网</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陷害</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是罔民也罔民而可为者</w:t>
            </w:r>
          </w:p>
        </w:tc>
      </w:tr>
      <w:tr w:rsidTr="00673A41">
        <w:tblPrEx>
          <w:tblW w:w="9042" w:type="dxa"/>
          <w:jc w:val="center"/>
          <w:tblCellMar>
            <w:left w:w="0" w:type="dxa"/>
            <w:right w:w="0" w:type="dxa"/>
          </w:tblCellMar>
          <w:tblLook w:val="04A0"/>
        </w:tblPrEx>
        <w:trPr>
          <w:trHeight w:val="306"/>
          <w:jc w:val="center"/>
        </w:trPr>
        <w:tc>
          <w:tcPr>
            <w:tcW w:w="1035"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颁</w:t>
            </w:r>
          </w:p>
        </w:tc>
        <w:tc>
          <w:tcPr>
            <w:tcW w:w="850"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斑</w:t>
            </w:r>
          </w:p>
        </w:tc>
        <w:tc>
          <w:tcPr>
            <w:tcW w:w="1559"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头发花白</w:t>
            </w:r>
          </w:p>
        </w:tc>
        <w:tc>
          <w:tcPr>
            <w:tcW w:w="5598" w:type="dxa"/>
            <w:tcMar>
              <w:top w:w="0" w:type="dxa"/>
              <w:left w:w="108" w:type="dxa"/>
              <w:bottom w:w="0" w:type="dxa"/>
              <w:right w:w="108" w:type="dxa"/>
            </w:tcMar>
            <w:hideMark/>
          </w:tcPr>
          <w:p w:rsidR="007545FF" w:rsidRPr="00232C55" w:rsidP="00673A41">
            <w:pPr>
              <w:jc w:val="left"/>
              <w:rPr>
                <w:rFonts w:ascii="宋体" w:hAnsi="宋体"/>
                <w:sz w:val="24"/>
                <w:szCs w:val="24"/>
              </w:rPr>
            </w:pPr>
            <w:r w:rsidRPr="00232C55">
              <w:rPr>
                <w:rFonts w:ascii="宋体" w:hAnsi="宋体" w:hint="eastAsia"/>
                <w:sz w:val="24"/>
                <w:szCs w:val="24"/>
              </w:rPr>
              <w:t>颁白者不负戴于道路矣</w:t>
            </w:r>
          </w:p>
        </w:tc>
      </w:tr>
      <w:tr w:rsidTr="00673A41">
        <w:tblPrEx>
          <w:tblW w:w="9042" w:type="dxa"/>
          <w:jc w:val="center"/>
          <w:tblCellMar>
            <w:left w:w="0" w:type="dxa"/>
            <w:right w:w="0" w:type="dxa"/>
          </w:tblCellMar>
          <w:tblLook w:val="04A0"/>
        </w:tblPrEx>
        <w:trPr>
          <w:trHeight w:val="14"/>
          <w:jc w:val="center"/>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反</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返</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转身</w:t>
            </w:r>
          </w:p>
        </w:tc>
        <w:tc>
          <w:tcPr>
            <w:tcW w:w="5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我乃行之，反而求之</w:t>
            </w:r>
          </w:p>
        </w:tc>
      </w:tr>
      <w:tr w:rsidTr="00673A41">
        <w:tblPrEx>
          <w:tblW w:w="9042" w:type="dxa"/>
          <w:jc w:val="center"/>
          <w:tblCellMar>
            <w:left w:w="0" w:type="dxa"/>
            <w:right w:w="0" w:type="dxa"/>
          </w:tblCellMar>
          <w:tblLook w:val="04A0"/>
        </w:tblPrEx>
        <w:trPr>
          <w:trHeight w:val="14"/>
          <w:jc w:val="center"/>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枝</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肢</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四肢</w:t>
            </w:r>
          </w:p>
        </w:tc>
        <w:tc>
          <w:tcPr>
            <w:tcW w:w="5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为长者折枝是折枝之类也</w:t>
            </w:r>
          </w:p>
        </w:tc>
      </w:tr>
      <w:tr w:rsidTr="00673A41">
        <w:tblPrEx>
          <w:tblW w:w="9042" w:type="dxa"/>
          <w:jc w:val="center"/>
          <w:tblCellMar>
            <w:left w:w="0" w:type="dxa"/>
            <w:right w:w="0" w:type="dxa"/>
          </w:tblCellMar>
          <w:tblLook w:val="04A0"/>
        </w:tblPrEx>
        <w:trPr>
          <w:trHeight w:val="14"/>
          <w:jc w:val="center"/>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采</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彩</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多种颜色</w:t>
            </w:r>
          </w:p>
        </w:tc>
        <w:tc>
          <w:tcPr>
            <w:tcW w:w="5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rPr>
                <w:rFonts w:ascii="宋体" w:hAnsi="宋体"/>
                <w:sz w:val="24"/>
                <w:szCs w:val="24"/>
              </w:rPr>
            </w:pPr>
            <w:r w:rsidRPr="00232C55">
              <w:rPr>
                <w:rFonts w:ascii="宋体" w:hAnsi="宋体" w:hint="eastAsia"/>
                <w:sz w:val="24"/>
                <w:szCs w:val="24"/>
              </w:rPr>
              <w:t>抑为采色不足视于目与？</w:t>
            </w:r>
          </w:p>
        </w:tc>
      </w:tr>
      <w:tr w:rsidTr="00673A41">
        <w:tblPrEx>
          <w:tblW w:w="9042" w:type="dxa"/>
          <w:jc w:val="center"/>
          <w:tblCellMar>
            <w:left w:w="0" w:type="dxa"/>
            <w:right w:w="0" w:type="dxa"/>
          </w:tblCellMar>
          <w:tblLook w:val="04A0"/>
        </w:tblPrEx>
        <w:trPr>
          <w:trHeight w:val="14"/>
          <w:jc w:val="center"/>
        </w:trPr>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jc w:val="left"/>
              <w:rPr>
                <w:rFonts w:ascii="宋体" w:hAnsi="宋体"/>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jc w:val="left"/>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jc w:val="left"/>
              <w:rPr>
                <w:rFonts w:ascii="宋体" w:hAnsi="宋体"/>
                <w:sz w:val="24"/>
                <w:szCs w:val="24"/>
              </w:rPr>
            </w:pPr>
          </w:p>
        </w:tc>
        <w:tc>
          <w:tcPr>
            <w:tcW w:w="5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45FF" w:rsidRPr="00232C55" w:rsidP="00673A41">
            <w:pPr>
              <w:jc w:val="left"/>
              <w:rPr>
                <w:rFonts w:ascii="宋体" w:hAnsi="宋体"/>
                <w:sz w:val="24"/>
                <w:szCs w:val="24"/>
              </w:rPr>
            </w:pPr>
          </w:p>
        </w:tc>
      </w:tr>
    </w:tbl>
    <w:p w:rsidR="007545FF" w:rsidRPr="00232C55" w:rsidP="007545FF">
      <w:pPr>
        <w:pStyle w:val="NormalWeb"/>
        <w:shd w:val="clear" w:color="auto" w:fill="FFFFFF"/>
        <w:spacing w:before="0" w:beforeAutospacing="0" w:after="0" w:afterAutospacing="0"/>
        <w:jc w:val="center"/>
        <w:rPr>
          <w:rFonts w:hint="eastAsia"/>
          <w:b/>
          <w:sz w:val="28"/>
          <w:szCs w:val="28"/>
        </w:rPr>
      </w:pPr>
      <w:r w:rsidRPr="00232C55">
        <w:rPr>
          <w:b/>
          <w:sz w:val="28"/>
          <w:szCs w:val="28"/>
        </w:rPr>
        <w:t>二、</w:t>
      </w:r>
      <w:r w:rsidRPr="00232C55">
        <w:rPr>
          <w:rFonts w:hint="eastAsia"/>
          <w:b/>
          <w:sz w:val="28"/>
          <w:szCs w:val="28"/>
        </w:rPr>
        <w:t>特殊句式</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Style w:val="Strong"/>
          <w:rFonts w:hint="eastAsia"/>
        </w:rPr>
        <w:t>（一）判断句</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我非爱其财而易之以羊也（</w:t>
      </w:r>
      <w:r w:rsidRPr="00232C55">
        <w:rPr>
          <w:rFonts w:hint="eastAsia"/>
        </w:rPr>
        <w:t>“</w:t>
      </w:r>
      <w:r w:rsidRPr="00232C55">
        <w:rPr>
          <w:rFonts w:hint="eastAsia"/>
        </w:rPr>
        <w:t>非</w:t>
      </w:r>
      <w:r w:rsidRPr="00232C55">
        <w:rPr>
          <w:rFonts w:hint="eastAsia"/>
        </w:rPr>
        <w:t>”</w:t>
      </w:r>
      <w:r w:rsidRPr="00232C55">
        <w:rPr>
          <w:rFonts w:hint="eastAsia"/>
        </w:rPr>
        <w:t>作标志）</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故王之不王，不为也，非不能也（</w:t>
      </w:r>
      <w:r w:rsidRPr="00232C55">
        <w:rPr>
          <w:rFonts w:hint="eastAsia"/>
        </w:rPr>
        <w:t>“</w:t>
      </w:r>
      <w:r w:rsidRPr="00232C55">
        <w:rPr>
          <w:rFonts w:hint="eastAsia"/>
        </w:rPr>
        <w:t>也</w:t>
      </w:r>
      <w:r w:rsidRPr="00232C55">
        <w:rPr>
          <w:rFonts w:hint="eastAsia"/>
        </w:rPr>
        <w:t>”“</w:t>
      </w:r>
      <w:r w:rsidRPr="00232C55">
        <w:rPr>
          <w:rFonts w:hint="eastAsia"/>
        </w:rPr>
        <w:t>非</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故王之不王，非挟太山以超北海之类也（</w:t>
      </w:r>
      <w:r w:rsidRPr="00232C55">
        <w:rPr>
          <w:rFonts w:hint="eastAsia"/>
        </w:rPr>
        <w:t>“</w:t>
      </w:r>
      <w:r w:rsidRPr="00232C55">
        <w:rPr>
          <w:rFonts w:hint="eastAsia"/>
        </w:rPr>
        <w:t>非</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是乃仁术也（</w:t>
      </w:r>
      <w:r w:rsidRPr="00232C55">
        <w:rPr>
          <w:rFonts w:hint="eastAsia"/>
        </w:rPr>
        <w:t>“</w:t>
      </w:r>
      <w:r w:rsidRPr="00232C55">
        <w:rPr>
          <w:rFonts w:hint="eastAsia"/>
        </w:rPr>
        <w:t>乃</w:t>
      </w:r>
      <w:r w:rsidRPr="00232C55">
        <w:rPr>
          <w:rFonts w:hint="eastAsia"/>
        </w:rPr>
        <w:t>”“</w:t>
      </w:r>
      <w:r w:rsidRPr="00232C55">
        <w:rPr>
          <w:rFonts w:hint="eastAsia"/>
        </w:rPr>
        <w:t>也</w:t>
      </w:r>
      <w:r w:rsidRPr="00232C55">
        <w:rPr>
          <w:rFonts w:hint="eastAsia"/>
        </w:rPr>
        <w:t>”</w:t>
      </w:r>
      <w:r w:rsidRPr="00232C55">
        <w:rPr>
          <w:rFonts w:hint="eastAsia"/>
        </w:rPr>
        <w:t>作标志）</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是不为也（</w:t>
      </w:r>
      <w:r w:rsidRPr="00232C55">
        <w:rPr>
          <w:rFonts w:hint="eastAsia"/>
        </w:rPr>
        <w:t>“</w:t>
      </w:r>
      <w:r w:rsidRPr="00232C55">
        <w:rPr>
          <w:rFonts w:hint="eastAsia"/>
        </w:rPr>
        <w:t>是</w:t>
      </w:r>
      <w:r w:rsidRPr="00232C55">
        <w:rPr>
          <w:rFonts w:hint="eastAsia"/>
        </w:rPr>
        <w:t>”“</w:t>
      </w:r>
      <w:r w:rsidRPr="00232C55">
        <w:rPr>
          <w:rFonts w:hint="eastAsia"/>
        </w:rPr>
        <w:t>也</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是诚不能也（</w:t>
      </w:r>
      <w:r w:rsidRPr="00232C55">
        <w:rPr>
          <w:rFonts w:hint="eastAsia"/>
        </w:rPr>
        <w:t>“</w:t>
      </w:r>
      <w:r w:rsidRPr="00232C55">
        <w:rPr>
          <w:rFonts w:hint="eastAsia"/>
        </w:rPr>
        <w:t>是</w:t>
      </w:r>
      <w:r w:rsidRPr="00232C55">
        <w:rPr>
          <w:rFonts w:hint="eastAsia"/>
        </w:rPr>
        <w:t>”“</w:t>
      </w:r>
      <w:r w:rsidRPr="00232C55">
        <w:rPr>
          <w:rFonts w:hint="eastAsia"/>
        </w:rPr>
        <w:t>诚</w:t>
      </w:r>
      <w:r w:rsidRPr="00232C55">
        <w:rPr>
          <w:rFonts w:hint="eastAsia"/>
        </w:rPr>
        <w:t>”“</w:t>
      </w:r>
      <w:r w:rsidRPr="00232C55">
        <w:rPr>
          <w:rFonts w:hint="eastAsia"/>
        </w:rPr>
        <w:t>也</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王之不王，是折枝之类也（</w:t>
      </w:r>
      <w:r w:rsidRPr="00232C55">
        <w:rPr>
          <w:rFonts w:hint="eastAsia"/>
        </w:rPr>
        <w:t>“</w:t>
      </w:r>
      <w:r w:rsidRPr="00232C55">
        <w:rPr>
          <w:rFonts w:hint="eastAsia"/>
        </w:rPr>
        <w:t>是</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为不用力焉（</w:t>
      </w:r>
      <w:r w:rsidRPr="00232C55">
        <w:rPr>
          <w:rFonts w:hint="eastAsia"/>
        </w:rPr>
        <w:t>“</w:t>
      </w:r>
      <w:r w:rsidRPr="00232C55">
        <w:rPr>
          <w:rFonts w:hint="eastAsia"/>
        </w:rPr>
        <w:t>为</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为不用明也（</w:t>
      </w:r>
      <w:r w:rsidRPr="00232C55">
        <w:rPr>
          <w:rFonts w:hint="eastAsia"/>
        </w:rPr>
        <w:t>“</w:t>
      </w:r>
      <w:r w:rsidRPr="00232C55">
        <w:rPr>
          <w:rFonts w:hint="eastAsia"/>
        </w:rPr>
        <w:t>为</w:t>
      </w:r>
      <w:r w:rsidRPr="00232C55">
        <w:rPr>
          <w:rFonts w:hint="eastAsia"/>
        </w:rPr>
        <w:t>”“</w:t>
      </w:r>
      <w:r w:rsidRPr="00232C55">
        <w:rPr>
          <w:rFonts w:hint="eastAsia"/>
        </w:rPr>
        <w:t>也</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为不用恩也（</w:t>
      </w:r>
      <w:r w:rsidRPr="00232C55">
        <w:rPr>
          <w:rFonts w:hint="eastAsia"/>
        </w:rPr>
        <w:t>“</w:t>
      </w:r>
      <w:r w:rsidRPr="00232C55">
        <w:rPr>
          <w:rFonts w:hint="eastAsia"/>
        </w:rPr>
        <w:t>为</w:t>
      </w:r>
      <w:r w:rsidRPr="00232C55">
        <w:rPr>
          <w:rFonts w:hint="eastAsia"/>
        </w:rPr>
        <w:t>”“</w:t>
      </w:r>
      <w:r w:rsidRPr="00232C55">
        <w:rPr>
          <w:rFonts w:hint="eastAsia"/>
        </w:rPr>
        <w:t>也</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见牛未见羊也（</w:t>
      </w:r>
      <w:r w:rsidRPr="00232C55">
        <w:rPr>
          <w:rFonts w:hint="eastAsia"/>
        </w:rPr>
        <w:t>“</w:t>
      </w:r>
      <w:r w:rsidRPr="00232C55">
        <w:rPr>
          <w:rFonts w:hint="eastAsia"/>
        </w:rPr>
        <w:t>也</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是以君子远庖厨也（</w:t>
      </w:r>
      <w:r w:rsidRPr="00232C55">
        <w:rPr>
          <w:rFonts w:hint="eastAsia"/>
        </w:rPr>
        <w:t>“</w:t>
      </w:r>
      <w:r w:rsidRPr="00232C55">
        <w:rPr>
          <w:rFonts w:hint="eastAsia"/>
        </w:rPr>
        <w:t>也</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夫子之谓也（</w:t>
      </w:r>
      <w:r w:rsidRPr="00232C55">
        <w:rPr>
          <w:rFonts w:hint="eastAsia"/>
        </w:rPr>
        <w:t>“</w:t>
      </w:r>
      <w:r w:rsidRPr="00232C55">
        <w:rPr>
          <w:rFonts w:hint="eastAsia"/>
        </w:rPr>
        <w:t>也</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是诚不能也（</w:t>
      </w:r>
      <w:r w:rsidRPr="00232C55">
        <w:rPr>
          <w:rFonts w:hint="eastAsia"/>
        </w:rPr>
        <w:t>“</w:t>
      </w:r>
      <w:r w:rsidRPr="00232C55">
        <w:rPr>
          <w:rFonts w:hint="eastAsia"/>
        </w:rPr>
        <w:t>也</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Style w:val="Strong"/>
          <w:rFonts w:hint="eastAsia"/>
        </w:rPr>
        <w:t>（二）宾语前置句</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是以后世无传也（是以：以是，因此）</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臣未之闻也（未闻之）</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德何如则可以王矣（如何）</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莫之能御也（莫能御之）</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何由知吾可也（由何）</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牛何之（之何：去哪里、到哪去）</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夫子之谓也（谓夫子）</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不为者与不能者之形何以异（以何）</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何以异于邹敌楚哉（以何）</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未之有也（未有之也）</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Style w:val="Strong"/>
          <w:rFonts w:hint="eastAsia"/>
        </w:rPr>
        <w:t>（三）省略句</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将以衅钟（将以之衅钟）</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Style w:val="Strong"/>
          <w:rFonts w:hint="eastAsia"/>
        </w:rPr>
        <w:t>（四）介词结构后置句</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王无异于百姓之以王为爱也（</w:t>
      </w:r>
      <w:r w:rsidRPr="00232C55">
        <w:rPr>
          <w:rFonts w:hint="eastAsia"/>
        </w:rPr>
        <w:t>“</w:t>
      </w:r>
      <w:r w:rsidRPr="00232C55">
        <w:rPr>
          <w:rFonts w:hint="eastAsia"/>
        </w:rPr>
        <w:t>于</w:t>
      </w:r>
      <w:r w:rsidRPr="00232C55">
        <w:rPr>
          <w:rFonts w:hint="eastAsia"/>
        </w:rPr>
        <w:t>”</w:t>
      </w:r>
      <w:r w:rsidRPr="00232C55">
        <w:rPr>
          <w:rFonts w:hint="eastAsia"/>
        </w:rPr>
        <w:t>作标志）</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此心之所以合于王者（</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有复于王者曰（</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天下可运于掌（</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刑于寡妻（</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构怨于诸侯（</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然后快于心与（</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吾何快于是（</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何以异于邹敌楚哉（</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使天下仕者皆欲立于王之朝（</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耕者皆欤耕于王之野（</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商贾皆欲藏于王之市（</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行旅皆欲出于王之涂（</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天下之欲疾其君者皆欲赴诉于王（</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颁白者不负戴于道路矣（</w:t>
      </w:r>
      <w:r w:rsidRPr="00232C55">
        <w:rPr>
          <w:rFonts w:hint="eastAsia"/>
        </w:rPr>
        <w:t>“</w:t>
      </w:r>
      <w:r w:rsidRPr="00232C55">
        <w:rPr>
          <w:rFonts w:hint="eastAsia"/>
        </w:rPr>
        <w:t>于</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我非爱其财而易之以羊也（</w:t>
      </w:r>
      <w:r w:rsidRPr="00232C55">
        <w:rPr>
          <w:rFonts w:hint="eastAsia"/>
        </w:rPr>
        <w:t>“</w:t>
      </w:r>
      <w:r w:rsidRPr="00232C55">
        <w:rPr>
          <w:rFonts w:hint="eastAsia"/>
        </w:rPr>
        <w:t>以</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申之以孝悌之义（</w:t>
      </w:r>
      <w:r w:rsidRPr="00232C55">
        <w:rPr>
          <w:rFonts w:hint="eastAsia"/>
        </w:rPr>
        <w:t>“</w:t>
      </w:r>
      <w:r w:rsidRPr="00232C55">
        <w:rPr>
          <w:rFonts w:hint="eastAsia"/>
        </w:rPr>
        <w:t>以</w:t>
      </w:r>
      <w:r w:rsidRPr="00232C55">
        <w:rPr>
          <w:rFonts w:hint="eastAsia"/>
        </w:rPr>
        <w:t>”</w:t>
      </w:r>
      <w:r w:rsidRPr="00232C55">
        <w:rPr>
          <w:rFonts w:hint="eastAsia"/>
        </w:rPr>
        <w:t>）</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Style w:val="Strong"/>
          <w:rFonts w:hint="eastAsia"/>
        </w:rPr>
        <w:t>（五）主谓倒装句</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宜乎百姓之谓我爱也（百姓之谓我爱也/宜乎）</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Style w:val="Strong"/>
          <w:rFonts w:hint="eastAsia"/>
        </w:rPr>
        <w:t>（六）被动句</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一羽之不举（举：被拿起来）</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舆薪之不见（见：被看见、被发现）</w:t>
      </w:r>
    </w:p>
    <w:p w:rsidR="007545FF" w:rsidRPr="00232C55" w:rsidP="007545FF">
      <w:pPr>
        <w:pStyle w:val="NormalWeb"/>
        <w:shd w:val="clear" w:color="auto" w:fill="FFFFFF"/>
        <w:spacing w:before="0" w:beforeAutospacing="0" w:after="0" w:afterAutospacing="0"/>
        <w:ind w:firstLine="480" w:firstLineChars="200"/>
        <w:rPr>
          <w:rFonts w:hint="eastAsia"/>
        </w:rPr>
      </w:pPr>
      <w:r w:rsidRPr="00232C55">
        <w:rPr>
          <w:rFonts w:hint="eastAsia"/>
        </w:rPr>
        <w:t>百姓之不见保（</w:t>
      </w:r>
      <w:r w:rsidRPr="00232C55">
        <w:rPr>
          <w:rFonts w:hint="eastAsia"/>
        </w:rPr>
        <w:t>“</w:t>
      </w:r>
      <w:r w:rsidRPr="00232C55">
        <w:rPr>
          <w:rFonts w:hint="eastAsia"/>
        </w:rPr>
        <w:t>见</w:t>
      </w:r>
      <w:r w:rsidRPr="00232C55">
        <w:rPr>
          <w:rFonts w:hint="eastAsia"/>
        </w:rPr>
        <w:t>”</w:t>
      </w:r>
      <w:r w:rsidRPr="00232C55">
        <w:rPr>
          <w:rFonts w:hint="eastAsia"/>
        </w:rPr>
        <w:t>）</w:t>
      </w:r>
    </w:p>
    <w:p w:rsidR="007545FF" w:rsidRPr="00232C55" w:rsidP="007545FF">
      <w:pPr>
        <w:jc w:val="center"/>
        <w:rPr>
          <w:rFonts w:ascii="宋体" w:hAnsi="宋体" w:hint="eastAsia"/>
          <w:b/>
          <w:sz w:val="28"/>
          <w:szCs w:val="28"/>
        </w:rPr>
      </w:pPr>
      <w:r w:rsidRPr="00232C55">
        <w:rPr>
          <w:rFonts w:ascii="宋体" w:hAnsi="宋体" w:hint="eastAsia"/>
          <w:b/>
          <w:sz w:val="28"/>
          <w:szCs w:val="28"/>
        </w:rPr>
        <w:t>三、一词多义</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1.王</w:t>
      </w:r>
    </w:p>
    <w:p w:rsidR="001A58AB" w:rsidP="007545FF">
      <w:pPr>
        <w:ind w:firstLine="480" w:firstLineChars="200"/>
        <w:jc w:val="left"/>
        <w:rPr>
          <w:rFonts w:ascii="宋体" w:hAnsi="宋体"/>
          <w:sz w:val="24"/>
          <w:szCs w:val="24"/>
        </w:rPr>
        <w:sectPr w:rsidSect="009556FA">
          <w:footerReference w:type="default" r:id="rId5"/>
          <w:pgSz w:w="11906" w:h="16838"/>
          <w:pgMar w:top="907" w:right="907" w:bottom="907" w:left="907" w:header="851" w:footer="454" w:gutter="0"/>
          <w:cols w:space="425"/>
          <w:docGrid w:type="lines" w:linePitch="312"/>
        </w:sectPr>
      </w:pP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齐宣王问曰（国君的称呼）</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德何如则可以王矣（称王）</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王坐于堂上（大王）</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是心足以王矣（称王）</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然而不王者，未之有也（称王）</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此心之所以合于王者（称王）</w:t>
      </w:r>
    </w:p>
    <w:p w:rsidR="001A58AB" w:rsidP="007545FF">
      <w:pPr>
        <w:ind w:firstLine="480" w:firstLineChars="200"/>
        <w:jc w:val="left"/>
        <w:rPr>
          <w:rFonts w:ascii="宋体" w:hAnsi="宋体"/>
          <w:b/>
          <w:sz w:val="24"/>
          <w:szCs w:val="24"/>
        </w:rPr>
        <w:sectPr w:rsidSect="001A58AB">
          <w:type w:val="continuous"/>
          <w:pgSz w:w="11906" w:h="16838"/>
          <w:pgMar w:top="907" w:right="907" w:bottom="907" w:left="907" w:header="851" w:footer="454" w:gutter="0"/>
          <w:cols w:num="2" w:space="425"/>
          <w:docGrid w:type="lines" w:linePitch="312"/>
        </w:sectPr>
      </w:pP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2.为</w:t>
      </w:r>
    </w:p>
    <w:p w:rsidR="001A58AB" w:rsidP="007545FF">
      <w:pPr>
        <w:ind w:firstLine="480" w:firstLineChars="200"/>
        <w:jc w:val="left"/>
        <w:rPr>
          <w:rFonts w:ascii="宋体" w:hAnsi="宋体"/>
          <w:sz w:val="24"/>
          <w:szCs w:val="24"/>
        </w:rPr>
        <w:sectPr w:rsidSect="001A58AB">
          <w:type w:val="continuous"/>
          <w:pgSz w:w="11906" w:h="16838"/>
          <w:pgMar w:top="907" w:right="907" w:bottom="907" w:left="907" w:header="851" w:footer="454" w:gutter="0"/>
          <w:cols w:space="425"/>
          <w:docGrid w:type="lines" w:linePitch="312"/>
        </w:sectPr>
      </w:pP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百姓皆以王为爱也（当成、是）</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然则一羽之不举，为不用力焉（是）</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故王之不王，不为也（做、担当）</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为长者折枝（给、替）</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老吾老，以及人之老（结构助词，的）</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为肥甘不足与口与（因为、为了）</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否，吾不为是也（因为、为了）</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以若所为，求若所欲（行为）</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尽心力而为之（做）</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放僻邪侈，无不为已（做）</w:t>
      </w:r>
    </w:p>
    <w:p w:rsidR="001A58AB" w:rsidP="007545FF">
      <w:pPr>
        <w:ind w:firstLine="480" w:firstLineChars="200"/>
        <w:jc w:val="left"/>
        <w:rPr>
          <w:rFonts w:ascii="宋体" w:hAnsi="宋体"/>
          <w:sz w:val="24"/>
          <w:szCs w:val="24"/>
        </w:rPr>
        <w:sectPr w:rsidSect="001A58AB">
          <w:type w:val="continuous"/>
          <w:pgSz w:w="11906" w:h="16838"/>
          <w:pgMar w:top="907" w:right="907" w:bottom="907" w:left="907" w:header="851" w:footer="454" w:gutter="0"/>
          <w:cols w:num="2" w:space="425"/>
          <w:docGrid w:type="lines" w:linePitch="312"/>
        </w:sectPr>
      </w:pP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罔民而可为也（做）</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3.于</w:t>
      </w:r>
    </w:p>
    <w:p w:rsidR="001A58AB" w:rsidP="007545FF">
      <w:pPr>
        <w:ind w:firstLine="480" w:firstLineChars="200"/>
        <w:jc w:val="left"/>
        <w:rPr>
          <w:rFonts w:ascii="宋体" w:hAnsi="宋体"/>
          <w:sz w:val="24"/>
          <w:szCs w:val="24"/>
        </w:rPr>
        <w:sectPr w:rsidSect="001A58AB">
          <w:type w:val="continuous"/>
          <w:pgSz w:w="11906" w:h="16838"/>
          <w:pgMar w:top="907" w:right="907" w:bottom="907" w:left="907" w:header="851" w:footer="454" w:gutter="0"/>
          <w:cols w:space="425"/>
          <w:docGrid w:type="lines" w:linePitch="312"/>
        </w:sectPr>
      </w:pP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王坐于堂上（在）</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王无异于百姓之以王为爱也（对）</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君子之于禽兽也（对、对于）</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此心之所以合于王者（与、同）</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有复于王者曰（向）</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天下可运于掌（在）</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刑于寡妻（为、给）</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至于兄弟（到）</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以御于家邦（动宾之间，不译）</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构怨于诸侯（与、同）</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吾何快于是（对）</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为肥甘不足于口与（动宾之间，不译/对、对于）</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使天下仕者皆欲立于王之朝（在）</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天下之欲疾其君者皆欲赴诉于王（到、向）</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吾惛，不能进于是（到）</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凶岁免于死亡（从）</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颁白者不负戴于道路矣（在）</w:t>
      </w:r>
    </w:p>
    <w:p w:rsidR="001A58AB" w:rsidP="007545FF">
      <w:pPr>
        <w:ind w:firstLine="480" w:firstLineChars="200"/>
        <w:jc w:val="left"/>
        <w:rPr>
          <w:rFonts w:ascii="宋体" w:hAnsi="宋体"/>
          <w:b/>
          <w:sz w:val="24"/>
          <w:szCs w:val="24"/>
        </w:rPr>
        <w:sectPr w:rsidSect="001A58AB">
          <w:type w:val="continuous"/>
          <w:pgSz w:w="11906" w:h="16838"/>
          <w:pgMar w:top="907" w:right="907" w:bottom="907" w:left="907" w:header="851" w:footer="454" w:gutter="0"/>
          <w:cols w:num="2" w:space="425"/>
          <w:docGrid w:type="lines" w:linePitch="312"/>
        </w:sectPr>
      </w:pP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4.以</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是以后世无传焉（因、因为）</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无以，则王乎（同</w:t>
      </w:r>
      <w:r w:rsidRPr="00232C55">
        <w:rPr>
          <w:rFonts w:ascii="宋体" w:hAnsi="宋体" w:hint="eastAsia"/>
          <w:sz w:val="24"/>
          <w:szCs w:val="24"/>
        </w:rPr>
        <w:t>“</w:t>
      </w:r>
      <w:r w:rsidRPr="00232C55">
        <w:rPr>
          <w:rFonts w:ascii="宋体" w:hAnsi="宋体" w:hint="eastAsia"/>
          <w:sz w:val="24"/>
          <w:szCs w:val="24"/>
        </w:rPr>
        <w:t>已</w:t>
      </w:r>
      <w:r w:rsidRPr="00232C55">
        <w:rPr>
          <w:rFonts w:ascii="宋体" w:hAnsi="宋体" w:hint="eastAsia"/>
          <w:sz w:val="24"/>
          <w:szCs w:val="24"/>
        </w:rPr>
        <w:t>”</w:t>
      </w:r>
      <w:r w:rsidRPr="00232C55">
        <w:rPr>
          <w:rFonts w:ascii="宋体" w:hAnsi="宋体" w:hint="eastAsia"/>
          <w:sz w:val="24"/>
          <w:szCs w:val="24"/>
        </w:rPr>
        <w:t>，止住）</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将以衅钟（介词，用）</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以羊易之（用）</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是心足以王矣（连词，来、用来）</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王无异于百姓之以王为爱也（介词，把。</w:t>
      </w:r>
      <w:r w:rsidRPr="00232C55">
        <w:rPr>
          <w:rFonts w:ascii="宋体" w:hAnsi="宋体" w:hint="eastAsia"/>
          <w:sz w:val="24"/>
          <w:szCs w:val="24"/>
        </w:rPr>
        <w:t>“</w:t>
      </w:r>
      <w:r w:rsidRPr="00232C55">
        <w:rPr>
          <w:rFonts w:ascii="宋体" w:hAnsi="宋体" w:hint="eastAsia"/>
          <w:sz w:val="24"/>
          <w:szCs w:val="24"/>
        </w:rPr>
        <w:t>以</w:t>
      </w:r>
      <w:r w:rsidRPr="00232C55">
        <w:rPr>
          <w:rFonts w:ascii="宋体" w:hAnsi="宋体" w:hint="eastAsia"/>
          <w:sz w:val="24"/>
          <w:szCs w:val="24"/>
        </w:rPr>
        <w:t>……</w:t>
      </w:r>
      <w:r w:rsidRPr="00232C55">
        <w:rPr>
          <w:rFonts w:ascii="宋体" w:hAnsi="宋体" w:hint="eastAsia"/>
          <w:sz w:val="24"/>
          <w:szCs w:val="24"/>
        </w:rPr>
        <w:t>为</w:t>
      </w:r>
      <w:r w:rsidRPr="00232C55">
        <w:rPr>
          <w:rFonts w:ascii="宋体" w:hAnsi="宋体" w:hint="eastAsia"/>
          <w:sz w:val="24"/>
          <w:szCs w:val="24"/>
        </w:rPr>
        <w:t>”</w:t>
      </w:r>
      <w:r w:rsidRPr="00232C55">
        <w:rPr>
          <w:rFonts w:ascii="宋体" w:hAnsi="宋体" w:hint="eastAsia"/>
          <w:sz w:val="24"/>
          <w:szCs w:val="24"/>
        </w:rPr>
        <w:t>，把</w:t>
      </w:r>
      <w:r w:rsidRPr="00232C55">
        <w:rPr>
          <w:rFonts w:ascii="宋体" w:hAnsi="宋体" w:hint="eastAsia"/>
          <w:sz w:val="24"/>
          <w:szCs w:val="24"/>
        </w:rPr>
        <w:t>……</w:t>
      </w:r>
      <w:r w:rsidRPr="00232C55">
        <w:rPr>
          <w:rFonts w:ascii="宋体" w:hAnsi="宋体" w:hint="eastAsia"/>
          <w:sz w:val="24"/>
          <w:szCs w:val="24"/>
        </w:rPr>
        <w:t>当作、看成）</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此心之所以合于王者（</w:t>
      </w:r>
      <w:r w:rsidRPr="00232C55">
        <w:rPr>
          <w:rFonts w:ascii="宋体" w:hAnsi="宋体" w:hint="eastAsia"/>
          <w:sz w:val="24"/>
          <w:szCs w:val="24"/>
        </w:rPr>
        <w:t>“</w:t>
      </w:r>
      <w:r w:rsidRPr="00232C55">
        <w:rPr>
          <w:rFonts w:ascii="宋体" w:hAnsi="宋体" w:hint="eastAsia"/>
          <w:sz w:val="24"/>
          <w:szCs w:val="24"/>
        </w:rPr>
        <w:t>所以</w:t>
      </w:r>
      <w:r w:rsidRPr="00232C55">
        <w:rPr>
          <w:rFonts w:ascii="宋体" w:hAnsi="宋体" w:hint="eastAsia"/>
          <w:sz w:val="24"/>
          <w:szCs w:val="24"/>
        </w:rPr>
        <w:t>”</w:t>
      </w:r>
      <w:r w:rsidRPr="00232C55">
        <w:rPr>
          <w:rFonts w:ascii="宋体" w:hAnsi="宋体" w:hint="eastAsia"/>
          <w:sz w:val="24"/>
          <w:szCs w:val="24"/>
        </w:rPr>
        <w:t>固定词组，表原因）</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挟太山以超北海（连词，表并列或顺承）</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老吾老，以及人之老，幼吾幼，以及人之幼（把）</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至于兄弟，以御于家邦（进而）</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不推恩无以保妻子（用来</w:t>
      </w:r>
      <w:r w:rsidRPr="00232C55">
        <w:rPr>
          <w:rFonts w:ascii="宋体" w:hAnsi="宋体" w:hint="eastAsia"/>
          <w:sz w:val="24"/>
          <w:szCs w:val="24"/>
        </w:rPr>
        <w:t>……</w:t>
      </w:r>
      <w:r w:rsidRPr="00232C55">
        <w:rPr>
          <w:rFonts w:ascii="宋体" w:hAnsi="宋体" w:hint="eastAsia"/>
          <w:sz w:val="24"/>
          <w:szCs w:val="24"/>
        </w:rPr>
        <w:t>的方法）</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以若所为，求若所欲（用、凭）</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则王以为孰胜（</w:t>
      </w:r>
      <w:r w:rsidRPr="00232C55">
        <w:rPr>
          <w:rFonts w:ascii="宋体" w:hAnsi="宋体" w:hint="eastAsia"/>
          <w:sz w:val="24"/>
          <w:szCs w:val="24"/>
        </w:rPr>
        <w:t>“</w:t>
      </w:r>
      <w:r w:rsidRPr="00232C55">
        <w:rPr>
          <w:rFonts w:ascii="宋体" w:hAnsi="宋体" w:hint="eastAsia"/>
          <w:sz w:val="24"/>
          <w:szCs w:val="24"/>
        </w:rPr>
        <w:t>以为</w:t>
      </w:r>
      <w:r w:rsidRPr="00232C55">
        <w:rPr>
          <w:rFonts w:ascii="宋体" w:hAnsi="宋体" w:hint="eastAsia"/>
          <w:sz w:val="24"/>
          <w:szCs w:val="24"/>
        </w:rPr>
        <w:t>”</w:t>
      </w:r>
      <w:r w:rsidRPr="00232C55">
        <w:rPr>
          <w:rFonts w:ascii="宋体" w:hAnsi="宋体" w:hint="eastAsia"/>
          <w:sz w:val="24"/>
          <w:szCs w:val="24"/>
        </w:rPr>
        <w:t>固定结构，认为）</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小固不可以敌大（</w:t>
      </w:r>
      <w:r w:rsidRPr="00232C55">
        <w:rPr>
          <w:rFonts w:ascii="宋体" w:hAnsi="宋体" w:hint="eastAsia"/>
          <w:sz w:val="24"/>
          <w:szCs w:val="24"/>
        </w:rPr>
        <w:t>“</w:t>
      </w:r>
      <w:r w:rsidRPr="00232C55">
        <w:rPr>
          <w:rFonts w:ascii="宋体" w:hAnsi="宋体" w:hint="eastAsia"/>
          <w:sz w:val="24"/>
          <w:szCs w:val="24"/>
        </w:rPr>
        <w:t>可以</w:t>
      </w:r>
      <w:r w:rsidRPr="00232C55">
        <w:rPr>
          <w:rFonts w:ascii="宋体" w:hAnsi="宋体" w:hint="eastAsia"/>
          <w:sz w:val="24"/>
          <w:szCs w:val="24"/>
        </w:rPr>
        <w:t>”</w:t>
      </w:r>
      <w:r w:rsidRPr="00232C55">
        <w:rPr>
          <w:rFonts w:ascii="宋体" w:hAnsi="宋体" w:hint="eastAsia"/>
          <w:sz w:val="24"/>
          <w:szCs w:val="24"/>
        </w:rPr>
        <w:t>固定结构，能够）</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以一服八（拿、凭）</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何以异于邹敌楚哉（在）</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愿夫子辅吾志，明以教我（连词，表修饰/介词，把）</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五亩之宅，树之以桑（拿、把）</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申之以孝悌之义（把、拿、将）</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5.之</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齐桓晋文之事可得闻与（结构助词，的）</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臣未之闻也（代词，这种事）</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保民而王，莫之能御也（代词，他）</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臣闻之胡龁曰（代词，一件事）</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牛何之（动词，去、往、到）</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舍之/以羊易之（代词，它，指牛）</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王无异于百姓之以王为爱也/宜乎百姓之谓我爱也（结构助词，主谓之间，不译）</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王之不王（结构助词，主谓之间，不译）</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以小易大，彼恶知之（代词，这个道理）</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王之朝、王之野、王之市、王之涂（结构助词，的）</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请尝试之（代词，它，指施行仁政的做法）</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五亩之宅（结构助词，的）</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一羽之不举（结构助词，主谓之间，不译）</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谨庠序之教（结构助词，的）</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申之以孝悌之义（代词，他们）</w:t>
      </w:r>
    </w:p>
    <w:p w:rsidR="007545FF" w:rsidRPr="00232C55" w:rsidP="007545FF">
      <w:pPr>
        <w:ind w:firstLine="480" w:firstLineChars="200"/>
        <w:jc w:val="left"/>
        <w:rPr>
          <w:rFonts w:ascii="宋体" w:hAnsi="宋体"/>
          <w:sz w:val="24"/>
          <w:szCs w:val="24"/>
        </w:rPr>
      </w:pPr>
      <w:r w:rsidRPr="00232C55">
        <w:rPr>
          <w:rFonts w:ascii="宋体" w:hAnsi="宋体" w:hint="eastAsia"/>
          <w:sz w:val="24"/>
          <w:szCs w:val="24"/>
        </w:rPr>
        <w:t>然而不王者，未之有也（代词，这种事）</w:t>
      </w:r>
    </w:p>
    <w:p w:rsidR="007545FF" w:rsidRPr="00232C55" w:rsidP="007545FF">
      <w:pPr>
        <w:jc w:val="center"/>
        <w:rPr>
          <w:rFonts w:ascii="宋体" w:hAnsi="宋体" w:hint="eastAsia"/>
          <w:b/>
          <w:sz w:val="28"/>
          <w:szCs w:val="28"/>
        </w:rPr>
      </w:pPr>
      <w:r w:rsidRPr="00232C55">
        <w:rPr>
          <w:rFonts w:ascii="宋体" w:hAnsi="宋体" w:hint="eastAsia"/>
          <w:b/>
          <w:sz w:val="28"/>
          <w:szCs w:val="28"/>
        </w:rPr>
        <w:t>四、词类活用</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1.形容词用作动词</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是以君子远庖厨也（远：远离）</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王无异于百姓之以王为爱也（异：对</w:t>
      </w:r>
      <w:r w:rsidRPr="00232C55">
        <w:rPr>
          <w:rFonts w:ascii="宋体" w:hAnsi="宋体" w:hint="eastAsia"/>
          <w:sz w:val="24"/>
          <w:szCs w:val="24"/>
        </w:rPr>
        <w:t>……</w:t>
      </w:r>
      <w:r w:rsidRPr="00232C55">
        <w:rPr>
          <w:rFonts w:ascii="宋体" w:hAnsi="宋体" w:hint="eastAsia"/>
          <w:sz w:val="24"/>
          <w:szCs w:val="24"/>
        </w:rPr>
        <w:t>感到奇怪）</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（备注：这是按照统编教材课下注释的推论。实际上，这里的</w:t>
      </w:r>
      <w:r w:rsidRPr="00232C55">
        <w:rPr>
          <w:rFonts w:ascii="宋体" w:hAnsi="宋体" w:hint="eastAsia"/>
          <w:sz w:val="24"/>
          <w:szCs w:val="24"/>
        </w:rPr>
        <w:t>“</w:t>
      </w:r>
      <w:r w:rsidRPr="00232C55">
        <w:rPr>
          <w:rFonts w:ascii="宋体" w:hAnsi="宋体" w:hint="eastAsia"/>
          <w:sz w:val="24"/>
          <w:szCs w:val="24"/>
        </w:rPr>
        <w:t>异</w:t>
      </w:r>
      <w:r w:rsidRPr="00232C55">
        <w:rPr>
          <w:rFonts w:ascii="宋体" w:hAnsi="宋体" w:hint="eastAsia"/>
          <w:sz w:val="24"/>
          <w:szCs w:val="24"/>
        </w:rPr>
        <w:t>”</w:t>
      </w:r>
      <w:r w:rsidRPr="00232C55">
        <w:rPr>
          <w:rFonts w:ascii="宋体" w:hAnsi="宋体" w:hint="eastAsia"/>
          <w:sz w:val="24"/>
          <w:szCs w:val="24"/>
        </w:rPr>
        <w:t>，本身就是动词，是</w:t>
      </w:r>
      <w:r w:rsidRPr="00232C55">
        <w:rPr>
          <w:rFonts w:ascii="宋体" w:hAnsi="宋体" w:hint="eastAsia"/>
          <w:sz w:val="24"/>
          <w:szCs w:val="24"/>
        </w:rPr>
        <w:t>“</w:t>
      </w:r>
      <w:r w:rsidRPr="00232C55">
        <w:rPr>
          <w:rFonts w:ascii="宋体" w:hAnsi="宋体" w:hint="eastAsia"/>
          <w:sz w:val="24"/>
          <w:szCs w:val="24"/>
        </w:rPr>
        <w:t>惊诧</w:t>
      </w:r>
      <w:r w:rsidRPr="00232C55">
        <w:rPr>
          <w:rFonts w:ascii="宋体" w:hAnsi="宋体" w:hint="eastAsia"/>
          <w:sz w:val="24"/>
          <w:szCs w:val="24"/>
        </w:rPr>
        <w:t>”</w:t>
      </w:r>
      <w:r w:rsidRPr="00232C55">
        <w:rPr>
          <w:rFonts w:ascii="宋体" w:hAnsi="宋体" w:hint="eastAsia"/>
          <w:sz w:val="24"/>
          <w:szCs w:val="24"/>
        </w:rPr>
        <w:t>的意思。）</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2.形容词作名词</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为肥甘不足与口与（肥甘：美食）</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轻暖不足于体与（轻暖：轻暖的衣物）</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小固不可以敌大（小：地方小的国家。大：地方大的国家）</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寡固不可以敌众（寡：人少的国家。众：人多的国家）</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弱固不可以敌强（弱：实力弱的国家。强：实力强的国家。）</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3.名词用作动词</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刑于寡妻（刑，同</w:t>
      </w:r>
      <w:r w:rsidRPr="00232C55">
        <w:rPr>
          <w:rFonts w:ascii="宋体" w:hAnsi="宋体" w:hint="eastAsia"/>
          <w:sz w:val="24"/>
          <w:szCs w:val="24"/>
        </w:rPr>
        <w:t>“</w:t>
      </w:r>
      <w:r w:rsidRPr="00232C55">
        <w:rPr>
          <w:rFonts w:ascii="宋体" w:hAnsi="宋体" w:hint="eastAsia"/>
          <w:sz w:val="24"/>
          <w:szCs w:val="24"/>
        </w:rPr>
        <w:t>型</w:t>
      </w:r>
      <w:r w:rsidRPr="00232C55">
        <w:rPr>
          <w:rFonts w:ascii="宋体" w:hAnsi="宋体" w:hint="eastAsia"/>
          <w:sz w:val="24"/>
          <w:szCs w:val="24"/>
        </w:rPr>
        <w:t>”</w:t>
      </w:r>
      <w:r w:rsidRPr="00232C55">
        <w:rPr>
          <w:rFonts w:ascii="宋体" w:hAnsi="宋体" w:hint="eastAsia"/>
          <w:sz w:val="24"/>
          <w:szCs w:val="24"/>
        </w:rPr>
        <w:t>，做模范、做榜样）</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奚暇治礼义哉（暇：有空闲）</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4.动词的使动用法</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欲辟土地，朝秦楚（朝：使</w:t>
      </w:r>
      <w:r w:rsidRPr="00232C55">
        <w:rPr>
          <w:rFonts w:ascii="宋体" w:hAnsi="宋体" w:hint="eastAsia"/>
          <w:sz w:val="24"/>
          <w:szCs w:val="24"/>
        </w:rPr>
        <w:t>……</w:t>
      </w:r>
      <w:r w:rsidRPr="00232C55">
        <w:rPr>
          <w:rFonts w:ascii="宋体" w:hAnsi="宋体" w:hint="eastAsia"/>
          <w:sz w:val="24"/>
          <w:szCs w:val="24"/>
        </w:rPr>
        <w:t>入朝）</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以一服八（服：使</w:t>
      </w:r>
      <w:r w:rsidRPr="00232C55">
        <w:rPr>
          <w:rFonts w:ascii="宋体" w:hAnsi="宋体" w:hint="eastAsia"/>
          <w:sz w:val="24"/>
          <w:szCs w:val="24"/>
        </w:rPr>
        <w:t>……</w:t>
      </w:r>
      <w:r w:rsidRPr="00232C55">
        <w:rPr>
          <w:rFonts w:ascii="宋体" w:hAnsi="宋体" w:hint="eastAsia"/>
          <w:sz w:val="24"/>
          <w:szCs w:val="24"/>
        </w:rPr>
        <w:t>降服）</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5.数词用作动词</w:t>
      </w:r>
    </w:p>
    <w:p w:rsidR="007545FF" w:rsidRPr="00232C55" w:rsidP="007545FF">
      <w:pPr>
        <w:ind w:firstLine="480" w:firstLineChars="200"/>
        <w:jc w:val="left"/>
        <w:rPr>
          <w:rFonts w:ascii="宋体" w:hAnsi="宋体" w:hint="eastAsia"/>
          <w:sz w:val="24"/>
          <w:szCs w:val="24"/>
        </w:rPr>
      </w:pPr>
      <w:r w:rsidRPr="00232C55">
        <w:rPr>
          <w:rFonts w:ascii="宋体" w:hAnsi="宋体" w:hint="eastAsia"/>
          <w:sz w:val="24"/>
          <w:szCs w:val="24"/>
        </w:rPr>
        <w:t>海内之地，方千里者九（九：有九个）</w:t>
      </w:r>
    </w:p>
    <w:p w:rsidR="007545FF" w:rsidRPr="00232C55" w:rsidP="007545FF">
      <w:pPr>
        <w:ind w:firstLine="480" w:firstLineChars="200"/>
        <w:jc w:val="left"/>
        <w:rPr>
          <w:rFonts w:ascii="宋体" w:hAnsi="宋体" w:hint="eastAsia"/>
          <w:b/>
          <w:sz w:val="24"/>
          <w:szCs w:val="24"/>
        </w:rPr>
      </w:pPr>
      <w:r w:rsidRPr="00232C55">
        <w:rPr>
          <w:rFonts w:ascii="宋体" w:hAnsi="宋体" w:hint="eastAsia"/>
          <w:b/>
          <w:sz w:val="24"/>
          <w:szCs w:val="24"/>
        </w:rPr>
        <w:t>6.数词用作名词</w:t>
      </w:r>
    </w:p>
    <w:p w:rsidR="007545FF" w:rsidRPr="00232C55" w:rsidP="007545FF">
      <w:pPr>
        <w:ind w:firstLine="480" w:firstLineChars="200"/>
        <w:jc w:val="left"/>
        <w:rPr>
          <w:rFonts w:ascii="宋体" w:hAnsi="宋体"/>
          <w:sz w:val="24"/>
          <w:szCs w:val="24"/>
        </w:rPr>
      </w:pPr>
      <w:r w:rsidRPr="00232C55">
        <w:rPr>
          <w:rFonts w:ascii="宋体" w:hAnsi="宋体" w:hint="eastAsia"/>
          <w:sz w:val="24"/>
          <w:szCs w:val="24"/>
        </w:rPr>
        <w:t>以一服八（一：一个国家。八：八个国家）</w:t>
      </w:r>
    </w:p>
    <w:p w:rsidR="007545FF" w:rsidRPr="00232C55" w:rsidP="007545FF">
      <w:pPr>
        <w:pStyle w:val="NormalWeb"/>
        <w:spacing w:before="0" w:beforeAutospacing="0" w:after="0" w:afterAutospacing="0"/>
        <w:jc w:val="center"/>
        <w:rPr>
          <w:b/>
          <w:sz w:val="28"/>
          <w:szCs w:val="28"/>
        </w:rPr>
      </w:pPr>
      <w:r w:rsidRPr="00232C55">
        <w:rPr>
          <w:rFonts w:hint="eastAsia"/>
          <w:b/>
          <w:sz w:val="28"/>
          <w:szCs w:val="28"/>
        </w:rPr>
        <w:t>五、古今异义</w:t>
      </w:r>
    </w:p>
    <w:tbl>
      <w:tblPr>
        <w:tblStyle w:val="TableNormal"/>
        <w:tblW w:w="9088" w:type="dxa"/>
        <w:jc w:val="center"/>
        <w:tblCellMar>
          <w:left w:w="0" w:type="dxa"/>
          <w:right w:w="0" w:type="dxa"/>
        </w:tblCellMar>
        <w:tblLook w:val="04A0"/>
      </w:tblPr>
      <w:tblGrid>
        <w:gridCol w:w="1451"/>
        <w:gridCol w:w="1998"/>
        <w:gridCol w:w="5639"/>
      </w:tblGrid>
      <w:tr w:rsidTr="00673A41">
        <w:tblPrEx>
          <w:tblW w:w="9088" w:type="dxa"/>
          <w:jc w:val="center"/>
          <w:tblCellMar>
            <w:left w:w="0" w:type="dxa"/>
            <w:right w:w="0" w:type="dxa"/>
          </w:tblCellMar>
          <w:tblLook w:val="04A0"/>
        </w:tblPrEx>
        <w:trPr>
          <w:trHeight w:val="319"/>
          <w:jc w:val="center"/>
        </w:trPr>
        <w:tc>
          <w:tcPr>
            <w:tcW w:w="14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Style w:val="Strong"/>
                <w:rFonts w:hint="eastAsia"/>
              </w:rPr>
              <w:t>词语</w:t>
            </w:r>
          </w:p>
        </w:tc>
        <w:tc>
          <w:tcPr>
            <w:tcW w:w="19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Style w:val="Strong"/>
                <w:rFonts w:hint="eastAsia"/>
              </w:rPr>
              <w:t>意义</w:t>
            </w:r>
          </w:p>
        </w:tc>
        <w:tc>
          <w:tcPr>
            <w:tcW w:w="5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Style w:val="Strong"/>
                <w:rFonts w:hint="eastAsia"/>
              </w:rPr>
              <w:t>例句</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无道</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没有称述</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仲尼之徒无道桓文之事者</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君子</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德才兼备者</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是以君子远庖厨也</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反而</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回过头然后</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我乃行之，反而行之</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至于</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施加到</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刑于寡妻，至于兄弟</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至于</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施加到</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而功不至于百姓者</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大过</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远远超出</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古之人之所以大过人者</w:t>
            </w:r>
          </w:p>
        </w:tc>
      </w:tr>
      <w:tr w:rsidTr="00673A41">
        <w:tblPrEx>
          <w:tblW w:w="9088" w:type="dxa"/>
          <w:jc w:val="center"/>
          <w:tblCellMar>
            <w:left w:w="0" w:type="dxa"/>
            <w:right w:w="0" w:type="dxa"/>
          </w:tblCellMar>
          <w:tblLook w:val="04A0"/>
        </w:tblPrEx>
        <w:trPr>
          <w:trHeight w:val="319"/>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于是</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在这（方面）</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吾何快于是</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声音</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音乐</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声音不足听于耳与</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中国</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中原</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莅中国而抚四夷</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于是</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到这一步</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吾惛，不能进于是矣</w:t>
            </w:r>
          </w:p>
        </w:tc>
      </w:tr>
      <w:tr w:rsidTr="00673A41">
        <w:tblPrEx>
          <w:tblW w:w="9088" w:type="dxa"/>
          <w:jc w:val="center"/>
          <w:tblCellMar>
            <w:left w:w="0" w:type="dxa"/>
            <w:right w:w="0" w:type="dxa"/>
          </w:tblCellMar>
          <w:tblLook w:val="04A0"/>
        </w:tblPrEx>
        <w:trPr>
          <w:trHeight w:val="305"/>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尝试</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尝试施行</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我虽不敏，请尝/试之</w:t>
            </w:r>
          </w:p>
        </w:tc>
      </w:tr>
      <w:tr w:rsidTr="00CC737A">
        <w:tblPrEx>
          <w:tblW w:w="9088" w:type="dxa"/>
          <w:jc w:val="center"/>
          <w:tblCellMar>
            <w:left w:w="0" w:type="dxa"/>
            <w:right w:w="0" w:type="dxa"/>
          </w:tblCellMar>
          <w:tblLook w:val="04A0"/>
        </w:tblPrEx>
        <w:trPr>
          <w:trHeight w:val="299"/>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妻子</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老婆孩子</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CC737A">
            <w:pPr>
              <w:pStyle w:val="NormalWeb"/>
              <w:spacing w:before="0" w:beforeAutospacing="0" w:after="0" w:afterAutospacing="0"/>
            </w:pPr>
            <w:r w:rsidRPr="00232C55">
              <w:rPr>
                <w:rFonts w:hint="eastAsia"/>
              </w:rPr>
              <w:t>俯足以畜妻子</w:t>
            </w:r>
            <w:r w:rsidR="00CC737A">
              <w:rPr>
                <w:rFonts w:hint="eastAsia"/>
              </w:rPr>
              <w:t xml:space="preserve"> </w:t>
            </w:r>
            <w:r w:rsidR="00CC737A">
              <w:t xml:space="preserve"> </w:t>
            </w:r>
            <w:r w:rsidRPr="00232C55">
              <w:rPr>
                <w:rFonts w:hint="eastAsia"/>
              </w:rPr>
              <w:t>俯不足以畜妻子</w:t>
            </w:r>
          </w:p>
        </w:tc>
      </w:tr>
      <w:tr w:rsidTr="00673A41">
        <w:tblPrEx>
          <w:tblW w:w="9088" w:type="dxa"/>
          <w:jc w:val="center"/>
          <w:tblCellMar>
            <w:left w:w="0" w:type="dxa"/>
            <w:right w:w="0" w:type="dxa"/>
          </w:tblCellMar>
          <w:tblLook w:val="04A0"/>
        </w:tblPrEx>
        <w:trPr>
          <w:trHeight w:val="610"/>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天下</w:t>
            </w: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当时中国范围内的全部土地</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pStyle w:val="NormalWeb"/>
              <w:spacing w:before="0" w:beforeAutospacing="0" w:after="0" w:afterAutospacing="0"/>
            </w:pPr>
            <w:r w:rsidRPr="00232C55">
              <w:rPr>
                <w:rFonts w:hint="eastAsia"/>
              </w:rPr>
              <w:t>天下可运于掌</w:t>
            </w:r>
          </w:p>
          <w:p w:rsidR="007545FF" w:rsidRPr="00232C55" w:rsidP="00673A41">
            <w:pPr>
              <w:pStyle w:val="NormalWeb"/>
              <w:spacing w:before="0" w:beforeAutospacing="0" w:after="0" w:afterAutospacing="0"/>
            </w:pPr>
            <w:r w:rsidRPr="00232C55">
              <w:rPr>
                <w:rFonts w:hint="eastAsia"/>
              </w:rPr>
              <w:t>天下之欲疾其君者皆欲赴诉于王</w:t>
            </w:r>
          </w:p>
        </w:tc>
      </w:tr>
      <w:tr w:rsidTr="00673A41">
        <w:tblPrEx>
          <w:tblW w:w="9088" w:type="dxa"/>
          <w:jc w:val="center"/>
          <w:tblCellMar>
            <w:left w:w="0" w:type="dxa"/>
            <w:right w:w="0" w:type="dxa"/>
          </w:tblCellMar>
          <w:tblLook w:val="04A0"/>
        </w:tblPrEx>
        <w:trPr>
          <w:trHeight w:val="14"/>
          <w:jc w:val="center"/>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45FF" w:rsidRPr="00232C55" w:rsidP="00673A41">
            <w:pPr>
              <w:jc w:val="left"/>
              <w:rPr>
                <w:rFonts w:ascii="宋体" w:hAnsi="宋体"/>
                <w:sz w:val="24"/>
                <w:szCs w:val="24"/>
              </w:rPr>
            </w:pPr>
          </w:p>
        </w:tc>
        <w:tc>
          <w:tcPr>
            <w:tcW w:w="1998"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jc w:val="left"/>
              <w:rPr>
                <w:rFonts w:ascii="宋体" w:hAnsi="宋体"/>
                <w:sz w:val="24"/>
                <w:szCs w:val="24"/>
              </w:rPr>
            </w:pP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7545FF" w:rsidRPr="00232C55" w:rsidP="00673A41">
            <w:pPr>
              <w:jc w:val="left"/>
              <w:rPr>
                <w:rFonts w:ascii="宋体" w:hAnsi="宋体"/>
                <w:sz w:val="24"/>
                <w:szCs w:val="24"/>
              </w:rPr>
            </w:pPr>
          </w:p>
        </w:tc>
      </w:tr>
    </w:tbl>
    <w:p w:rsidR="00B6488F" w:rsidRPr="007545FF" w:rsidP="007545FF">
      <w:pPr>
        <w:pStyle w:val="NormalWeb"/>
        <w:spacing w:before="0" w:beforeAutospacing="0" w:after="0" w:afterAutospacing="0"/>
        <w:ind w:firstLine="480" w:firstLineChars="200"/>
        <w:rPr>
          <w:rFonts w:hint="eastAsia"/>
        </w:rPr>
      </w:pPr>
    </w:p>
    <w:sectPr w:rsidSect="001A58AB">
      <w:headerReference w:type="default" r:id="rId6"/>
      <w:type w:val="continuous"/>
      <w:pgSz w:w="11906" w:h="16838"/>
      <w:pgMar w:top="907" w:right="907" w:bottom="907" w:left="907" w:header="851" w:footer="45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1"/>
    <w:family w:val="roman"/>
    <w:notTrueType/>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6FA">
    <w:pPr>
      <w:pStyle w:val="Footer"/>
      <w:jc w:val="center"/>
    </w:pPr>
    <w:r>
      <w:fldChar w:fldCharType="begin"/>
    </w:r>
    <w:r>
      <w:instrText>PAGE   \* MERGEFORMAT</w:instrText>
    </w:r>
    <w:r>
      <w:fldChar w:fldCharType="separate"/>
    </w:r>
    <w:r w:rsidRPr="001A58AB" w:rsidR="001A58AB">
      <w:rPr>
        <w:noProof/>
        <w:lang w:val="zh-CN"/>
      </w:rPr>
      <w:t>4</w:t>
    </w:r>
    <w:r>
      <w:fldChar w:fldCharType="end"/>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49"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0"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5887"/>
    <w:rsid w:val="00000948"/>
    <w:rsid w:val="0001696A"/>
    <w:rsid w:val="000254ED"/>
    <w:rsid w:val="0004041E"/>
    <w:rsid w:val="000833D8"/>
    <w:rsid w:val="00093375"/>
    <w:rsid w:val="000D27F3"/>
    <w:rsid w:val="0010031C"/>
    <w:rsid w:val="00140910"/>
    <w:rsid w:val="00150362"/>
    <w:rsid w:val="00160B4A"/>
    <w:rsid w:val="00167F0D"/>
    <w:rsid w:val="00195586"/>
    <w:rsid w:val="001A58AB"/>
    <w:rsid w:val="001B7C1D"/>
    <w:rsid w:val="00203D09"/>
    <w:rsid w:val="0023211B"/>
    <w:rsid w:val="00232C55"/>
    <w:rsid w:val="00260A0B"/>
    <w:rsid w:val="00262989"/>
    <w:rsid w:val="002F17A1"/>
    <w:rsid w:val="0030706E"/>
    <w:rsid w:val="003263C8"/>
    <w:rsid w:val="00334A1D"/>
    <w:rsid w:val="00362A34"/>
    <w:rsid w:val="00364250"/>
    <w:rsid w:val="00376E62"/>
    <w:rsid w:val="00390AC0"/>
    <w:rsid w:val="00397CEF"/>
    <w:rsid w:val="003B7580"/>
    <w:rsid w:val="003D3DF3"/>
    <w:rsid w:val="00401F4C"/>
    <w:rsid w:val="00404695"/>
    <w:rsid w:val="00407B86"/>
    <w:rsid w:val="0041408F"/>
    <w:rsid w:val="004151FC"/>
    <w:rsid w:val="004206F5"/>
    <w:rsid w:val="004209B9"/>
    <w:rsid w:val="00453CDE"/>
    <w:rsid w:val="004C69A2"/>
    <w:rsid w:val="00503868"/>
    <w:rsid w:val="00514DEA"/>
    <w:rsid w:val="00532250"/>
    <w:rsid w:val="00570355"/>
    <w:rsid w:val="00577071"/>
    <w:rsid w:val="0058618E"/>
    <w:rsid w:val="00636BCA"/>
    <w:rsid w:val="00673A41"/>
    <w:rsid w:val="007051C0"/>
    <w:rsid w:val="007545FF"/>
    <w:rsid w:val="00754886"/>
    <w:rsid w:val="0079466F"/>
    <w:rsid w:val="007E186C"/>
    <w:rsid w:val="007F7E4C"/>
    <w:rsid w:val="00800BEB"/>
    <w:rsid w:val="00865D97"/>
    <w:rsid w:val="008C6A7B"/>
    <w:rsid w:val="008E3DE6"/>
    <w:rsid w:val="008F2E0B"/>
    <w:rsid w:val="00911718"/>
    <w:rsid w:val="00927990"/>
    <w:rsid w:val="009310B0"/>
    <w:rsid w:val="009556FA"/>
    <w:rsid w:val="009629B3"/>
    <w:rsid w:val="00965887"/>
    <w:rsid w:val="00A06F53"/>
    <w:rsid w:val="00B037EF"/>
    <w:rsid w:val="00B1048A"/>
    <w:rsid w:val="00B377FE"/>
    <w:rsid w:val="00B6488F"/>
    <w:rsid w:val="00B8521D"/>
    <w:rsid w:val="00B8728F"/>
    <w:rsid w:val="00B95726"/>
    <w:rsid w:val="00B95A73"/>
    <w:rsid w:val="00BA0887"/>
    <w:rsid w:val="00BC3525"/>
    <w:rsid w:val="00BC4593"/>
    <w:rsid w:val="00C02FC6"/>
    <w:rsid w:val="00C41EF8"/>
    <w:rsid w:val="00C87929"/>
    <w:rsid w:val="00C9424F"/>
    <w:rsid w:val="00CB660E"/>
    <w:rsid w:val="00CC68EA"/>
    <w:rsid w:val="00CC737A"/>
    <w:rsid w:val="00D6128E"/>
    <w:rsid w:val="00D7182B"/>
    <w:rsid w:val="00DA7D97"/>
    <w:rsid w:val="00DB141E"/>
    <w:rsid w:val="00DC613B"/>
    <w:rsid w:val="00E05FB4"/>
    <w:rsid w:val="00E16F4A"/>
    <w:rsid w:val="00E256D3"/>
    <w:rsid w:val="00E455C1"/>
    <w:rsid w:val="00E506FA"/>
    <w:rsid w:val="00E57B72"/>
    <w:rsid w:val="00F058D6"/>
    <w:rsid w:val="00F40F87"/>
    <w:rsid w:val="00F571DC"/>
    <w:rsid w:val="00F75691"/>
    <w:rsid w:val="00F75A28"/>
    <w:rsid w:val="00FA1026"/>
    <w:rsid w:val="00FA372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jc w:val="both"/>
    </w:pPr>
    <w:rPr>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9556F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Header"/>
    <w:uiPriority w:val="99"/>
    <w:rsid w:val="009556FA"/>
    <w:rPr>
      <w:kern w:val="2"/>
      <w:sz w:val="18"/>
      <w:szCs w:val="18"/>
    </w:rPr>
  </w:style>
  <w:style w:type="paragraph" w:styleId="Footer">
    <w:name w:val="footer"/>
    <w:basedOn w:val="Normal"/>
    <w:link w:val="Char0"/>
    <w:uiPriority w:val="99"/>
    <w:unhideWhenUsed/>
    <w:rsid w:val="009556FA"/>
    <w:pPr>
      <w:tabs>
        <w:tab w:val="center" w:pos="4153"/>
        <w:tab w:val="right" w:pos="8306"/>
      </w:tabs>
      <w:snapToGrid w:val="0"/>
      <w:jc w:val="left"/>
    </w:pPr>
    <w:rPr>
      <w:sz w:val="18"/>
      <w:szCs w:val="18"/>
    </w:rPr>
  </w:style>
  <w:style w:type="character" w:customStyle="1" w:styleId="Char0">
    <w:name w:val="页脚 Char"/>
    <w:link w:val="Footer"/>
    <w:uiPriority w:val="99"/>
    <w:rsid w:val="009556FA"/>
    <w:rPr>
      <w:kern w:val="2"/>
      <w:sz w:val="18"/>
      <w:szCs w:val="18"/>
    </w:rPr>
  </w:style>
  <w:style w:type="paragraph" w:styleId="NormalWeb">
    <w:name w:val="Normal (Web)"/>
    <w:basedOn w:val="Normal"/>
    <w:uiPriority w:val="99"/>
    <w:unhideWhenUsed/>
    <w:qFormat/>
    <w:rsid w:val="00BA0887"/>
    <w:pPr>
      <w:widowControl/>
      <w:spacing w:before="100" w:beforeAutospacing="1" w:after="100" w:afterAutospacing="1"/>
      <w:jc w:val="left"/>
    </w:pPr>
    <w:rPr>
      <w:rFonts w:ascii="宋体" w:hAnsi="宋体" w:cs="宋体"/>
      <w:kern w:val="0"/>
      <w:sz w:val="24"/>
      <w:szCs w:val="24"/>
    </w:rPr>
  </w:style>
  <w:style w:type="character" w:styleId="Strong">
    <w:name w:val="Strong"/>
    <w:uiPriority w:val="22"/>
    <w:qFormat/>
    <w:rsid w:val="007545FF"/>
    <w:rPr>
      <w:b/>
      <w:bCs/>
    </w:rPr>
  </w:style>
  <w:style w:type="character" w:customStyle="1" w:styleId="article-tagitem">
    <w:name w:val="article-tag__item"/>
    <w:rsid w:val="007545FF"/>
  </w:style>
  <w:style w:type="character" w:customStyle="1" w:styleId="article-tagitem-num">
    <w:name w:val="article-tag__item-num"/>
    <w:rsid w:val="007545FF"/>
  </w:style>
  <w:style w:type="character" w:customStyle="1" w:styleId="albumreadnavbtn">
    <w:name w:val="album_read_nav_btn"/>
    <w:rsid w:val="007545FF"/>
  </w:style>
  <w:style w:type="character" w:customStyle="1" w:styleId="albumreadnavtitleinner">
    <w:name w:val="album_read_nav_title_inner"/>
    <w:rsid w:val="007545FF"/>
  </w:style>
  <w:style w:type="character" w:customStyle="1" w:styleId="wxtaplink">
    <w:name w:val="wx_tap_link"/>
    <w:rsid w:val="007545FF"/>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2024-02-21T01:23:00Z</dcterms:created>
  <dcterms:modified xsi:type="dcterms:W3CDTF">2024-02-21T01:25:00Z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