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6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ascii="宋体" w:hAnsi="宋体" w:eastAsia="宋体" w:cs="Times New Roman"/>
          <w:b/>
          <w:bCs/>
          <w:color w:val="000000"/>
          <w:kern w:val="44"/>
          <w:sz w:val="32"/>
          <w:szCs w:val="32"/>
        </w:rPr>
      </w:pPr>
      <w:bookmarkStart w:id="0" w:name="_GoBack"/>
      <w:r>
        <w:rPr>
          <w:rFonts w:ascii="Microsoft YaHei UI" w:hAnsi="Microsoft YaHei UI" w:eastAsia="Microsoft YaHei UI" w:cs="Microsoft YaHei UI"/>
          <w:b/>
          <w:bCs/>
          <w:color w:val="000000"/>
          <w:spacing w:val="8"/>
          <w:kern w:val="44"/>
          <w:sz w:val="32"/>
          <w:szCs w:val="32"/>
          <w:shd w:val="clear" w:color="auto" w:fill="FFFFFF"/>
        </w:rPr>
        <w:t>高一语文期末复习卷</w:t>
      </w:r>
      <w:r>
        <w:rPr>
          <w:rFonts w:hint="eastAsia" w:ascii="Microsoft YaHei UI" w:hAnsi="Microsoft YaHei UI" w:eastAsia="Microsoft YaHei UI" w:cs="Microsoft YaHei UI"/>
          <w:b/>
          <w:bCs/>
          <w:color w:val="000000"/>
          <w:spacing w:val="8"/>
          <w:kern w:val="44"/>
          <w:sz w:val="32"/>
          <w:szCs w:val="32"/>
          <w:shd w:val="clear" w:color="auto" w:fill="FFFFFF"/>
        </w:rPr>
        <w:t>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一、现代文阅读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材料一：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近年来，宋代文学研究的突破与创新多集中于诗、文、笔记等以往关注较少的文体领域，而传统的词学研究则相对较为沉寂。在此背景下，马里扬《内美的镶边——宋词的文本形态与历史考证》一书的出版，可谓为宋词研究的拓展与深化提供了珍贵的尝试。作者对其研究有着非常自觉的反省，以“内美的镶边’这一巧妙譬喻为其工作定位。所谓“内美”，盖指词之为词的文体特性。深入阐明这一点固为词学研究的根本要旨，然而作者自谓本书的研究并不直接探索“内美”，而将先从“镶边”的工作做起。所谓“镶边”，作者借用高友工《美典：中国文学研究论集》一书中的“外缘研究”概念加以阐发，谓其为对与宋词文体特质相关的外缘因素之考察，但又与以文献、历史考证本身为目的的“外部研究”有所不同：“外部研究，侧重于文献的整理与作家生平及作品背景的查考，而外缘研究则是在文学本体研究之内的，也可以说是文学的历史与文化的批评，不是单纯的文献与历史的研究”，其意图在于“借助文献学或历史学的方法，要来进入对文本的文学特性的研究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虽以对宋词“内美”的关怀为底色，然而占据本书主体并最能体现作者研究功力的部分，仍是大量扎实、细腻甚至趋于烦琐的实证性考据工作。书中所呈现的判断与观点，皆建立在对诸如“犯曲”结构与文辞格式、王安石文集编撰、苏轼与杨绘之交往、晏几道歌词“投赠"事件等具体问题的辨析之上。在直接材料有限、史实面目不清的情况下，作者在茫茫史料间钩沉爬梳，如农民耕种般对一手文献材料一寸一寸地耐心耕耘，遂使史料间的隐晦联系逐渐显影，模糊的历史事件有了较为清晰的轮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尤令人敬佩的是，虽以深厚的考证功力见长，作者呈现于书中的学术探索却不止于此。在作者看来，实证性的考据工作，应当通向对文学本质问题的揭示与阐明：“我们认为，古典文学研究当中的‘考证’本身，恐怕不只是一种态度、方式与基础，或者应该本就是一种批评。”正如作者反复所言的，“我们的目的是希望就此去理解文本特质所具有的内在境界——这应该是极其阔大深广的”“文学作品的内在境界，则是具备有无限的可能，历史的考证不过是通向它的一种进路”。这样一种以历史文化考证作为文学批评的研究方法，可用作者后记中所言的“词外求词”予以概括：“研究宋词，恐怕至少应该关注也算是‘词外’的两个传统：一个是士大夫的文学传统，一个是诗乐的文化传统。脱离了前者，‘宋’就没有着落；脱离了后者，‘词’就等同于‘辞藻’之‘辞’。”本书所实践的外缘研究，正是通过将“词外”的文化传统尽可能充分地纳入对词体本身的观照中，展示宋词之“内美”所具有的深邃旷远的内涵。 （摘编自《词外求词，展示宋词的内在之美》）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材料二：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词是我国古典诗歌的主要形式之一，词是曲子词的简称，最初是配乐的歌词。词在发展的初期，普遍被视为“小道”。不过，起源于民间的文体，到了文人手中，往往被赋予更深的意义，因而几乎在词得到北宋文人比较普遍喜爱的同时，词坛就出现了尊体之说。这一学说大致是在相反相成的两个层面展开的。北宋前期，《花间》、南唐词风盛行，学之者多追求风格细腻柔婉，至柳永则趋于平俗浮靡，于是有苏轼对传统词风的改革。苏轼改革词风的方式是“以诗为词”，主要表现为对题材内容的拓展，对格调意蕴的重视等。这在主要以倚红偎翠为基本内容的传统中，显得非常另类，所以当时经常得到讽刺性的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值得提出的是，苏轼的这一类创作有着非常鲜明的自觉意识。这表现在，首先，他要突破传统，自成一家。其次，他在文学创作上一贯具有争胜心态。对词坛上某些冲破《花间》、南唐词风的努力，他应该是曾经注意的。以我们对苏轼个性的了解，他肯定要在这方面继续力争超越前人。所以，苏轼实际上是在几个方面争胜，既有和传统词风的争，也有和体现士大夫意识的新兴词风的争，前者是破，后者则是进一步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就在苏轼提出词“自是一家”不久，李清照又提出了词“别是一家”的说法，同样进行了“尊体”的探讨。不过，和苏轼不同，李清照主要是从词的体性入手的。在其著名的《词论》中，这位女词人对北宋词坛作了全面梳理，在对所谓“俗词”大加声讨的同时，主要批评了忽视词的音乐性的做法。因为词自产生以来，本身就是一种音乐文学，到了李清照的时代，仍然主要是音乐文学。偏离了这一传统，或者使得这一传统变味，显然不能为词坛的多数人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 xml:space="preserve">尽管苏轼和李清照的词论彼此带有一定的否定性，但不可否认，二者都有尊体的动机。前者是从意义的层面上，要把词向传统诗文的表达功能靠拢，从而否定“小道”之说；后者则从词的本来意义上，强调艺术的加工，从而保证这一文体的特殊性。看似相反，实则相成。苏轼和李清照的尊体论，实际上从两个方面划出了中国词史的轨迹，因而不断在后世得到回应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【注】尊体：指词这种体裁被词作家所推崇，不再被视为“小道”。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1. 下列对文中相关内容的理解和分析，不正确的一项是（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A. 相对于传统的词学研究而言，近年来宋代文学研究在诗、文、笔记等领域成果更多。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B. 虽然“内美”是词学研究的要旨，但是在宋词研究中应借助外部因素间接探索它。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C. 外部研究和外缘研究侧重点不同，后者的研究意图是要进入对文本的文学特性的研究。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D. 古典文学研究当中的“考证”，是一种态度、方式与基础，也是一种批评。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2. 依据材料中的相关内容，下列推断不正确的一项是（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A. 苏轼的幕僚调侃“学士词须关西大汉，铜琵琶，铁绰板，唱‘大江东去’”，体现当时词坛对苏轼“另类”词风的讽刺性评价。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B. 苏、李的尊体论，不断在后世得到回应，可以推想，它们会在拓展主题和遵守音律两个方面不断互补。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C. 进人南宋以后，李清照由于有了国破家亡的惨痛经历，其词作内容转为深沉，但依然保持了音律之美。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D. 超越传统词风是“破”，超越新兴词风是“立”，由于创作上的争强好胜，苏轼“立”的成就远远大于“破”。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3. 下列对两则材料的相关分析，不正确的一项是（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A. 两则材料虽从不同角度论述了对于宋词的探究，但有一点是相同的，都肯定了宋词在中国文学发展史上的重要地位。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B. 材料一通过论述告诉读者，要了解宋词，走进宋词的世界，就要去做大量扎实、细腻的实证性的考据工作，阐明文学本质。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C. 材料一论述了马里扬所著书籍的学术价值、出版背景、意义、研究方法等，为宋词研究的拓展与深化提供了重要的依据。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D. 材料二论述了词的发展，词最初是配乐的歌词，主要以娱乐为目的，被视为“小道”，到北宋时期，词坛开始出现尊体之说。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4. 材料二对于“尊体”是如何论述的？请简要说明。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5. 结合材料，谈一谈你对尊体“两个层面”的理解。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二、现代文阅读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Cs w:val="21"/>
        </w:rPr>
      </w:pPr>
      <w:r>
        <w:rPr>
          <w:rFonts w:hint="eastAsia"/>
          <w:szCs w:val="21"/>
        </w:rPr>
        <w:t>谁持彩练当空舞    熊召政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老远我就看到那棵大樟树了。那是怎样的一棵樟树啊，它的主干比碾盘还要粗壮。枝盘曲着伸向天空，每一根都分明留下铁打铜铸的英雄气，树上所有的叶子都葱绿、晶亮，它们密密簇簇，横拓出去，遮盖了村落前大半个稻场；填满叶与叶之间缝隙的，不仅有被春雨洗亮的阳光，更有比田间的蛰声更为轻盈的鸟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这棵大树后面，是一栋江南常见的白墙青瓦的古民居，一种四水归堂的泥砖建筑。从墙上的铜牌可知，这是当年毛泽东担任中央苏维埃政府主席时的旧居。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我们说战争是残酷的，但战场上的风景往往如诗如画。就像这栋位于瑞金叶坪的伟人住过的古民居，无论是它瓦檐上苍郁的针菲，还是泥墙上被风雨剥蚀的苔痕；无论是它天井里潮润的细沙，还是瓦脊上等待炊烟的雨燕，给予我的都是恬淡的乡村牧歌之感。住在这样的房子里，面对数十倍于红军的敌人的“围剿”，毛泽东指挥若定，他以浓得化不开的战场硝烟为墨，写下这样的诗句:“赤橙黄绿青蓝紫，谁持彩练当空舞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从这激战之后的诗句来看，伟人自有伟人的胸襟，伟人自有伟人的浪漫。在诗人眼中，历史总是充满诗意。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走出这所房子，我站在大樟树下。突然，不知什么地方的广播放起了《十送红军》。尽管当地人说，这首歌唱得失去了赣南的韵味，已经不是乡音了，但我仍在这略带忧伤的旋律中，领略到七十年前那些浸在血水与泪水中的记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毛泽东在这棵大樟树下骑上战马，迈向重重关山；八万多红军在这片土地上启程，在乡亲们期盼与炙热的眼光中，开始了人类历史上最为壮烈的长征。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我的家乡是另一片苏区，红军战士头上的八角葵帽，成为我童年记忆中不可亵渎的神圣图腾。神圣可以沉眠，但不会消失。此刻我站在这棵大樟树下，听完《十送红军》后，忍不住四下张望:与漠漠水田上的白鹭一起飞扬的战旗呢？在青石板上驰过的马蹄呢？它们都去了哪里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我常说，如果我早生半个世纪，我可能不会成为一名作家。几乎不用置疑，多血质的我，肯定是一名红军战士。我羡慕毛泽东、周恩来、朱德这样的伟人，在中国的大地上，写下民族的史诗。一支笔比之一杆刺破黑暗的长枪，一本书比之一场决定国家命运的战争，毕竟分量太轻，太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十送红军，送的是我们的亲人，我们的骨肉。多少个苏区的母亲啊，在漫漫长夜里，她们纺车上的手柄，一次又一次摇圆了中天明月，但总不能摇圆她们无尽的思念。那永远不能收回的，村口送别的目光啊，又怎能穿透二万五千里的重重阴霾？雪山草地，沼泽荒漠，一寸一寸，不仅沾满了战士的血，也沾满了亲人的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纵览历史，我们可以说，所有通往天堂的路，都充满了艰辛与苦难。一个人扭转乾坤的能力，取决于他化腐朽为神奇、化苦难为诗情的禀赋。历史拒绝呻吟，但历史不拒绝浪漫。毛泽东在硝烟弥漫的战场上吟唱“谁持彩练当空舞”，这是何等的想象力啊！正是他和他的战友们，用自己的如虹豪气，为我们的民族炼出了一条魅力四射的彩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彩练初出，赣水那边红一角；彩练当空，神州大地舞翩跹！炮火不能烧毁它，风雨不能摧残它。当这条彩练飞过于都河，飞过金沙江，飞过娄山关，飞过乌蒙山，飞过南国的雾，飞过北国的雪，我们惊异地发现，原来这一条彩练，竟是一条长达二万五千里的长征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谁持彩练当空舞？是我们的红军，我们餐风饮露、百折不挠的中华儿女。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物换星移，历史的烽烟早化作大地上的虹霓，我们也只能从竟夜的春风、从山间的鸟啼来谛听烈士们的呼吸。但是七十年前的那棵老树，还是那么苍翠欲滴，这是因为它的根须，始终抓住了泥土；七十年前的那条彩练，还在我们的仰望中飘舞，这是因为民族的精气还在。对于我们来说，长征不仅仅是一段逝去的故事，也不仅仅是一种奋进的象征，还是一只正在吹响的号角，一首还没有完成的史诗。（摘自熊召政散文集《历史的驴友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6. 下列对文章思想内容的分析与概括，不正确的一项是（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A. 文章描述古民居的屋檐针菲、泥墙苔痕、瓦脊雨燕等，突出其古朴淡雅，旨在表达作者的喜爱之情。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B. 文中用“最壮烈”修饰“长征”，既写出了亲人之思、战争之烈，又表现出长征路途之长、人员之众。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C. 文章写赣南、作者家乡等地的苏区，表明中国革命能够取得胜利，离不开众多苏区百姓的大力支持。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D. 文章没有详写战争生活的残酷激烈，而是着重表现革命的浪漫主义情怀，礼赞红军的乐观主义精神。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7. 下列对文章艺术特点的理解与鉴赏，不正确的一项是（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A. 文章开篇描写大樟树的主干、枝丫、叶子，突出大樟树的盎然生机，为全文营造了昂扬明朗的氛围。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B. 文章虚实结合，借大樟树与《十送红军》，将现实与回忆融为一体，在现实描写与历史回忆间自如转换。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C．散文贵在有“我”，文章提到“我”的向往时，用笔与长枪、书与战争作比，表现出尚武轻文的倾向。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D．文章运用象征手法，樟树根须始终抓住泥土而苍翠依旧，象征着军民之情长在，长征精神永葆生机。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8. 请简析诗句“谁持彩练当空舞”在全文中的作用。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9. 本文是“长征精神赞”征文获奖作品，请从语言与内容两个角度分析其恢弘磅礴的风格特点。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7"/>
          <w:color w:val="000000"/>
          <w:sz w:val="21"/>
          <w:szCs w:val="21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7"/>
          <w:color w:val="000000"/>
          <w:sz w:val="21"/>
          <w:szCs w:val="21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7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三、情景式默写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7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</w:rPr>
        <w:t>1.杜牧在《阿房宫赋》中，用“________________，_______________”这两句比喻来表现阿房宫楼阁院落稠密层叠、不计其数的景象。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7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</w:rPr>
        <w:t>2.《阿房宫赋》中，表现秦国大肆搜刮民脂民膏，挥霍无度的语句是：“________________，_______________？”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7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</w:rPr>
        <w:t>3.《六国论》中，作者分别从“赂秦而力亏”和“____________”两个角度对中心论点展开论证。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7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</w:rPr>
        <w:t>4.《六国论》中，苏洵论述“不赂者以赂者丧”时，用“____________________，____________________”两句来说明燕、赵两国所处的困境，从而证明它们灭亡是迫不得己。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7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</w:rPr>
        <w:t>5.《登岳阳楼》中表现诗人的感情已由开篇的潜藏喜悦，转为明诉悲苦的两是：“_________________，_________________”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7"/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</w:rPr>
        <w:t>6.《念奴娇·过洞庭》中“__________________，_________________”两句，形象地概括出洞庭湖明净光洁、广阔无涯的特点，有力地衬托出诗人的豪迈气概。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7.在中国文人的心目中，有许多著名的文化符号，洞庭就是其中之一，杜甫和张孝祥分别在《登岳阳楼》和《念奴娇·过洞庭》中极力描绘了洞庭湖的宽阔浩大，杜甫说：“___________”，张孝祥说：“___________”。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8.“明湖映天光，彻底见秋色”，这是李白看到的壮阔与澄碧；十年后，杜甫站在岳阳楼上，吟诵出它的恢宏气象：</w:t>
      </w:r>
      <w:r>
        <w:rPr>
          <w:rStyle w:val="7"/>
          <w:rFonts w:hint="eastAsia"/>
          <w:color w:val="000000"/>
          <w:szCs w:val="21"/>
        </w:rPr>
        <w:t>“__________________，_________________”。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7"/>
          <w:color w:val="FF0000"/>
          <w:sz w:val="21"/>
        </w:rPr>
      </w:pPr>
    </w:p>
    <w:bookmarkEnd w:id="0"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345855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DhhNDk5MjNjOGUyODBkNTIwMWIyZWRmMGQ2NTEifQ=="/>
  </w:docVars>
  <w:rsids>
    <w:rsidRoot w:val="00247834"/>
    <w:rsid w:val="00005459"/>
    <w:rsid w:val="0003690C"/>
    <w:rsid w:val="00050AAA"/>
    <w:rsid w:val="00164E2A"/>
    <w:rsid w:val="001B74DF"/>
    <w:rsid w:val="001E158E"/>
    <w:rsid w:val="00206A4D"/>
    <w:rsid w:val="00247834"/>
    <w:rsid w:val="002A2FBB"/>
    <w:rsid w:val="002D3A74"/>
    <w:rsid w:val="002D4780"/>
    <w:rsid w:val="00316D27"/>
    <w:rsid w:val="00396B05"/>
    <w:rsid w:val="003D2794"/>
    <w:rsid w:val="003E74CD"/>
    <w:rsid w:val="00452152"/>
    <w:rsid w:val="0048706A"/>
    <w:rsid w:val="00495837"/>
    <w:rsid w:val="004F515D"/>
    <w:rsid w:val="0050581F"/>
    <w:rsid w:val="005251FE"/>
    <w:rsid w:val="00545CC2"/>
    <w:rsid w:val="00591914"/>
    <w:rsid w:val="00714C3A"/>
    <w:rsid w:val="0077510F"/>
    <w:rsid w:val="00796FE6"/>
    <w:rsid w:val="0085277F"/>
    <w:rsid w:val="008C15CC"/>
    <w:rsid w:val="008C6021"/>
    <w:rsid w:val="008E09A5"/>
    <w:rsid w:val="00997BDD"/>
    <w:rsid w:val="009A0DF7"/>
    <w:rsid w:val="00BB1F0C"/>
    <w:rsid w:val="00C76C06"/>
    <w:rsid w:val="00C91186"/>
    <w:rsid w:val="00CF0DF4"/>
    <w:rsid w:val="00DC22F7"/>
    <w:rsid w:val="00E465F3"/>
    <w:rsid w:val="00ED266F"/>
    <w:rsid w:val="00EE10D8"/>
    <w:rsid w:val="00F32677"/>
    <w:rsid w:val="20157B20"/>
    <w:rsid w:val="63D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jh-p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14608</Words>
  <Characters>15174</Characters>
  <Lines>110</Lines>
  <Paragraphs>31</Paragraphs>
  <TotalTime>78</TotalTime>
  <ScaleCrop>false</ScaleCrop>
  <LinksUpToDate>false</LinksUpToDate>
  <CharactersWithSpaces>15339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2022-06-11T11:48:00Z</dcterms:created>
  <dc:creator>PC</dc:creator>
  <cp:lastModifiedBy>洁涵</cp:lastModifiedBy>
  <dcterms:modified xsi:type="dcterms:W3CDTF">2022-06-18T04:49:34Z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732964F6D2F24141AB6E6E0567C64941</vt:lpwstr>
  </property>
</Properties>
</file>