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/>
        <w:jc w:val="center"/>
        <w:outlineLvl w:val="0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江苏省仪征中学2023-2024学年度第一学期高二物理学科导学案</w:t>
      </w:r>
    </w:p>
    <w:p>
      <w:pPr>
        <w:ind w:left="-1"/>
        <w:jc w:val="center"/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3.5 </w:t>
      </w:r>
      <w:r>
        <w:rPr>
          <w:rFonts w:hint="eastAsia" w:ascii="黑体" w:hAnsi="黑体" w:eastAsia="黑体"/>
          <w:b/>
          <w:bCs/>
          <w:sz w:val="28"/>
          <w:szCs w:val="28"/>
        </w:rPr>
        <w:t>多普勒效应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</w:p>
    <w:p>
      <w:pPr>
        <w:ind w:left="-1"/>
        <w:jc w:val="center"/>
        <w:outlineLvl w:val="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研制人：姜玉琳        审核人：何青</w:t>
      </w:r>
    </w:p>
    <w:p>
      <w:pPr>
        <w:spacing w:line="440" w:lineRule="exact"/>
        <w:ind w:left="-1"/>
        <w:jc w:val="center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  <w:szCs w:val="24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_2023.1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_   </w:t>
      </w:r>
    </w:p>
    <w:p>
      <w:pPr>
        <w:spacing w:line="276" w:lineRule="auto"/>
        <w:ind w:left="-1"/>
        <w:rPr>
          <w:rFonts w:hint="eastAsia"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sz w:val="24"/>
          <w:szCs w:val="24"/>
        </w:rPr>
        <w:t>本课在课程标准中的表述：通过实验进一步理解动量守恒定律</w:t>
      </w:r>
    </w:p>
    <w:p>
      <w:pPr>
        <w:snapToGrid w:val="0"/>
        <w:spacing w:line="276" w:lineRule="auto"/>
        <w:ind w:left="-1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  <w:r>
        <w:rPr>
          <w:szCs w:val="21"/>
        </w:rPr>
        <w:t>　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1.知道什么是多普勒效应，理解多普勒效应的形成原因.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2.了解多普勒效应在生活中的应用，会用多普勒效应解释一些物理现象．</w:t>
      </w:r>
    </w:p>
    <w:p>
      <w:pPr>
        <w:tabs>
          <w:tab w:val="left" w:pos="3544"/>
        </w:tabs>
        <w:snapToGrid w:val="0"/>
        <w:spacing w:line="276" w:lineRule="auto"/>
        <w:ind w:left="-1"/>
        <w:jc w:val="left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szCs w:val="21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一、多普勒效应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1．多普勒效应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波源与观察者相互靠近或者相互远离时，接收到的波的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都会发生变化的现象．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2．多普勒效应产生的原因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(1)当波源与观察者相对静止时，1 s内通过观察者的波峰(或密部)的数目是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的，观测到的频率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波源振动的频率．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(2)当波源与观察者相互接近时，1 s内通过观察者的波峰(或密部)的数目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)，观测到的频率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)；反之，当波源与观察者相互远离时，观测到的频率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二、多普勒效应的应用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1．利用多普勒测速仪测速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交通警察向行进中的车辆发射频率已知的超声波，同时测量反射波的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，根据反射波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变化的多少，就能知道车辆的速度．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2．利用超声波测血流速度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医生向人体内发射频率已知的超声波，测出被血管中的血流反射后的波的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变化，就可知道血流的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3．利用光波的频率变化，计算星球靠近或远离我们的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1．判断下列说法的正误．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(1)发生多普勒效应时，波源的频率发生了变化．(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(2)当波源和观察者向同一个方向运动时，一定发生多普勒效应．(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(3)当观察者远离波源运动时，观察者接收到的波的频率变大．(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40640</wp:posOffset>
            </wp:positionV>
            <wp:extent cx="1211580" cy="967740"/>
            <wp:effectExtent l="0" t="0" r="7620" b="3810"/>
            <wp:wrapSquare wrapText="bothSides"/>
            <wp:docPr id="146" name="图片 31" descr="3-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31" descr="3-1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(4)多普勒效应是由于波的干涉引起的．(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2.如图表示产生机械波的波源S做匀速运动的情况，图中的实线表示波峰．该图表示多普勒效应现象，观察到波的频率最高和最低的位置分别是________、________.</w:t>
      </w:r>
    </w:p>
    <w:p>
      <w:pPr>
        <w:snapToGrid w:val="0"/>
        <w:spacing w:line="276" w:lineRule="auto"/>
        <w:ind w:left="-1"/>
        <w:rPr>
          <w:rFonts w:ascii="黑体" w:hAnsi="黑体" w:eastAsia="黑体"/>
          <w:b/>
          <w:bCs/>
          <w:sz w:val="24"/>
        </w:rPr>
      </w:pPr>
    </w:p>
    <w:p>
      <w:pPr>
        <w:snapToGrid w:val="0"/>
        <w:spacing w:line="276" w:lineRule="auto"/>
        <w:ind w:left="-1"/>
        <w:rPr>
          <w:rFonts w:ascii="黑体" w:hAnsi="黑体" w:eastAsia="黑体"/>
          <w:b/>
          <w:bCs/>
          <w:sz w:val="24"/>
        </w:rPr>
      </w:pPr>
    </w:p>
    <w:p>
      <w:pPr>
        <w:snapToGrid w:val="0"/>
        <w:spacing w:line="276" w:lineRule="auto"/>
        <w:ind w:left="-1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一、多普勒效应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警车鸣笛从你身边飞速驶过，对于警车向你靠近和警车远离的过程，你会听到警笛的声音在变化．思考下列问题：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(1)你听到警笛的音调有何不同？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(2)实际上警笛发出的音调会变化吗？(3)听到音调发生变化的原因是什么？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1．相对位置变化与频率的关系</w:t>
      </w:r>
    </w:p>
    <w:tbl>
      <w:tblPr>
        <w:tblStyle w:val="4"/>
        <w:tblW w:w="8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1885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相对位置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波源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和观察者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相对静止，如图所示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"E:\\马珊珊\\2022\\同步\\物理 人教 选择性必修第一册(苏京)\\3-105.TIF"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"E:\\马珊珊\\2022\\同步\\物理 人教 选择性必修第一册(苏京)\\3-105.TIF"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"E:\\马珊珊\\2022\\同步\\物理 人教 选择性必修第一册(苏京)\\全书完整的Word版文档\\3-105.TIF"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"E:\\马珊珊\\2022\\同步\\物理 人教 选择性必修第一册(苏京)\\全书完整的Word版文档\\3-105.TIF"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"D:\\2022\\同步\\看ppt\\物理 人教 选择性必修第一册(苏京)\\全书完整的Word版文档\\3-105.TIF"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"C:\\Users\\ll158\\Desktop\\波的形成\\3-105.TIF"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"C:\\Users\\ll158\\Desktop\\波的形成\\3-105.TIF"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685800" cy="704850"/>
                  <wp:effectExtent l="0" t="0" r="0" b="0"/>
                  <wp:docPr id="145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left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观察者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波源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音调不变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波源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不动，观察者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运动，由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，如图所示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"E:\\马珊珊\\2022\\同步\\物理 人教 选择性必修第一册(苏京)\\3-106.TIF"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"E:\\马珊珊\\2022\\同步\\物理 人教 选择性必修第一册(苏京)\\3-106.TIF"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"E:\\马珊珊\\2022\\同步\\物理 人教 选择性必修第一册(苏京)\\全书完整的Word版文档\\3-106.TIF"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"E:\\马珊珊\\2022\\同步\\物理 人教 选择性必修第一册(苏京)\\全书完整的Word版文档\\3-106.TIF"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"D:\\2022\\同步\\看ppt\\物理 人教 选择性必修第一册(苏京)\\全书完整的Word版文档\\3-106.TIF"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"C:\\Users\\ll158\\Desktop\\波的形成\\3-106.TIF"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"C:\\Users\\ll158\\Desktop\\波的形成\\3-106.TIF"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762000" cy="676275"/>
                  <wp:effectExtent l="0" t="0" r="0" b="9525"/>
                  <wp:docPr id="139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若靠近波源，由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，则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观察者</w:t>
            </w:r>
            <w:r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波源</w:t>
            </w:r>
            <w:r>
              <w:rPr>
                <w:rFonts w:ascii="Times New Roman" w:hAnsi="Times New Roman" w:cs="Times New Roman"/>
              </w:rPr>
              <w:t>，音调变高；若远离波源，由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，则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观察者</w:t>
            </w:r>
            <w:r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波源</w:t>
            </w:r>
            <w:r>
              <w:rPr>
                <w:rFonts w:ascii="Times New Roman" w:hAnsi="Times New Roman" w:cs="Times New Roman"/>
              </w:rPr>
              <w:t>，音调变低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观察者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不动，波源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运动，由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hAnsi="宋体" w:cs="Times New Roman"/>
              </w:rPr>
              <w:t>′</w:t>
            </w:r>
            <w:r>
              <w:rPr>
                <w:rFonts w:ascii="Times New Roman" w:hAnsi="Times New Roman" w:cs="Times New Roman"/>
              </w:rPr>
              <w:t>，如图所示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"E:\\马珊珊\\2022\\同步\\物理 人教 选择性必修第一册(苏京)\\3-107.TIF"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"E:\\马珊珊\\2022\\同步\\物理 人教 选择性必修第一册(苏京)\\3-107.TIF"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"E:\\马珊珊\\2022\\同步\\物理 人教 选择性必修第一册(苏京)\\全书完整的Word版文档\\3-107.TIF"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"E:\\马珊珊\\2022\\同步\\物理 人教 选择性必修第一册(苏京)\\全书完整的Word版文档\\3-107.TIF"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"D:\\2022\\同步\\看ppt\\物理 人教 选择性必修第一册(苏京)\\全书完整的Word版文档\\3-107.TIF"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"C:\\Users\\ll158\\Desktop\\波的形成\\3-107.TIF"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"C:\\Users\\ll158\\Desktop\\波的形成\\3-107.TIF"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762000" cy="647700"/>
                  <wp:effectExtent l="0" t="0" r="0" b="0"/>
                  <wp:docPr id="140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left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观察者</w:t>
            </w:r>
            <w:r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波源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left="-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音调变高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2.成因归纳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(1)根据以上分析可以知道，发生多普勒效应时，一定是由于波源与观察者之间发生了相对运动，且两者间距发生变化．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(2)发生多普勒效应时，波源的频率保持不变，只是观察者接收到的频率发生了变化．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42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60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例1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4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6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关于多普勒效应，下列说法正确的是(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A．发生多普勒效应时，波源的频率变化了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B．发生多普勒效应时，观察者接收到的频率发生了变化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C．当观察者和波源速度相同时，会发生多普勒效应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D．只有声波才能发生多普勒效应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36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例2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4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6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上课时老师将一蜂鸣器固定在教鞭一端，然后使蜂鸣器迅速水平旋转，同学们听到蜂鸣器音调竟然忽高忽低变化，下列判断正确的是(　　)</w:t>
      </w:r>
    </w:p>
    <w:p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旋转时蜂鸣器发声的频率变化了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</w:p>
    <w:p>
      <w:pPr>
        <w:pStyle w:val="2"/>
        <w:numPr>
          <w:numId w:val="0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B．由于旋转，改变了同学们听到的声音频率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C．蜂鸣器音调变低时，一定是向学生的方向运动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D．音调的忽高忽低是由波的干涉造成的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针对训练1</w:t>
      </w:r>
      <w:r>
        <w:rPr>
          <w:rFonts w:ascii="Times New Roman" w:hAnsi="Times New Roman" w:cs="Times New Roman"/>
        </w:rPr>
        <w:t>　频率一定的声源在空气中向着静止的接收器匀速运动．以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表示声源的速度，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表示声波的速度(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＜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表示接收器接收到的频率．若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增大，则(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增大，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增大  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增大，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不变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 xml:space="preserve">f不变，v增大 </w:t>
      </w:r>
      <w:r>
        <w:rPr>
          <w:rFonts w:hint="eastAsia" w:ascii="Times New Roman" w:hAnsi="Times New Roman" w:cs="Times New Roman"/>
          <w:i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f减小，v不变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1．多普勒效应产生不取决于波源和观察者相距多远，而取决于波源和观察者相对运动速度的大小和方向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2．波的传播速度不因波源的移动而改变．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二、多普勒效应的应用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在体检时，B超能够在切面上显示黑白色的组织器官的结构和功能，能实时动态地进行检查．而体检时还有一项为多普勒彩超检查，你知道这种检测方式相比B超有哪些优势吗？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多普勒效应在生产、生活中的应用越来越广泛，其应用的主要方式是通过测速度来判断研究对象的状况．具体应用如下：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1．超声波测速：发射装置向行进中的车辆发射频率已知的超声波，同时测量反射波的频率．根据反射波频率的变化的多少可以知道车辆的速度．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2．医用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彩超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：向人体发射频率已知的超声波，超声波被血管中的血流反射后被仪器接收．测出反射波的频率变化，就能知道血流的速度，据此诊断疾病．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3．可根据火车汽笛的音调的变化判断火车是进站还是出站；根据炮弹飞行的尖叫声判断炮弹飞行的方向等．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测星球速度：测量星球上某些元素发出的光波的频率，然后与地球上这些元素静止时发光的频率对照，可测得星球靠近或远离地球的速度．若星系远离我们运动，接收到的光波的频率变小，谱线就向频率小的红端移动，这种现象称为红移现象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4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6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例3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3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6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关于多普勒效应的应用，下列说法中错误的是(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A．发现星系谱线的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红移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现象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B．利用多普勒效应可以从火车的鸣笛声中判断其运动方向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C．利用多普勒效应可以判断遥远的天体相对地球的运动速度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D．目前在技术上人们只能利用声波发生的多普勒效应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3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6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例4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3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公路巡警开车在高速公路上以100 km/h的恒定速度巡查，在同一车道上巡警车向前方的一辆轿车发出一个已知频率的电磁波，如果该电磁波被轿车反射回来时，巡警车接收到的电磁波频率比发出时低．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(1)若该路段限速为100 km/h，则轿车是否超速？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(2)若轿车以20 m/s的速度行进，反射回的波的频率应怎样变化？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ind w:left="-1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ind w:left="-1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ind w:left="-1"/>
        <w:rPr>
          <w:rFonts w:ascii="宋体" w:hAnsi="宋体" w:eastAsia="宋体" w:cs="Times New Roman"/>
          <w:szCs w:val="21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课后作业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hint="eastAsia" w:ascii="宋体" w:hAnsi="宋体" w:eastAsia="宋体" w:cs="Times New Roman"/>
          <w:szCs w:val="21"/>
        </w:rPr>
        <w:t xml:space="preserve"> 完成课后作业</w:t>
      </w:r>
    </w:p>
    <w:p>
      <w:pPr>
        <w:snapToGrid w:val="0"/>
        <w:ind w:left="-1"/>
        <w:rPr>
          <w:rFonts w:ascii="黑体" w:hAnsi="黑体" w:eastAsia="黑体" w:cs="Courier New"/>
          <w:b/>
          <w:bCs/>
          <w:sz w:val="24"/>
          <w:szCs w:val="24"/>
        </w:rPr>
      </w:pPr>
      <w:r>
        <w:rPr>
          <w:rFonts w:ascii="黑体" w:hAnsi="黑体" w:eastAsia="黑体" w:cs="Courier New"/>
          <w:b/>
          <w:bCs/>
          <w:sz w:val="24"/>
          <w:szCs w:val="24"/>
        </w:rPr>
        <w:t>[</w:t>
      </w:r>
      <w:r>
        <w:rPr>
          <w:rFonts w:hint="eastAsia" w:ascii="黑体" w:hAnsi="黑体" w:eastAsia="黑体" w:cs="Courier New"/>
          <w:b/>
          <w:bCs/>
          <w:sz w:val="24"/>
          <w:szCs w:val="24"/>
        </w:rPr>
        <w:t>课后感悟</w:t>
      </w:r>
      <w:r>
        <w:rPr>
          <w:rFonts w:ascii="黑体" w:hAnsi="黑体" w:eastAsia="黑体" w:cs="Courier New"/>
          <w:b/>
          <w:bCs/>
          <w:sz w:val="24"/>
          <w:szCs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szCs w:val="24"/>
        </w:rPr>
        <w:t>_________________________________________________________________</w:t>
      </w:r>
    </w:p>
    <w:p>
      <w:pPr>
        <w:ind w:left="-1"/>
        <w:rPr>
          <w:rFonts w:ascii="黑体" w:hAnsi="黑体" w:eastAsia="黑体" w:cs="Courier New"/>
          <w:b/>
          <w:bCs/>
          <w:sz w:val="24"/>
          <w:szCs w:val="24"/>
        </w:rPr>
      </w:pPr>
      <w:r>
        <w:rPr>
          <w:rFonts w:hint="eastAsia" w:ascii="黑体" w:hAnsi="黑体" w:eastAsia="黑体" w:cs="Courier New"/>
          <w:b/>
          <w:bCs/>
          <w:sz w:val="24"/>
          <w:szCs w:val="24"/>
        </w:rPr>
        <w:t>__________________________________________________________________________</w:t>
      </w:r>
    </w:p>
    <w:p>
      <w:pPr>
        <w:widowControl/>
        <w:jc w:val="left"/>
        <w:rPr>
          <w:rFonts w:ascii="黑体" w:hAnsi="黑体" w:eastAsia="黑体" w:cs="Courier New"/>
          <w:b/>
          <w:bCs/>
          <w:sz w:val="24"/>
          <w:szCs w:val="24"/>
        </w:rPr>
      </w:pPr>
      <w:r>
        <w:rPr>
          <w:rFonts w:ascii="黑体" w:hAnsi="黑体" w:eastAsia="黑体" w:cs="Courier New"/>
          <w:b/>
          <w:bCs/>
          <w:sz w:val="24"/>
          <w:szCs w:val="24"/>
        </w:rPr>
        <w:br w:type="page"/>
      </w:r>
    </w:p>
    <w:p>
      <w:pPr>
        <w:pageBreakBefore/>
        <w:spacing w:line="360" w:lineRule="auto"/>
        <w:ind w:left="17" w:hanging="17" w:hangingChars="6"/>
        <w:jc w:val="center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江苏省仪征中学2023—2024学年度第一学期高二物理学科作业</w:t>
      </w:r>
    </w:p>
    <w:p>
      <w:pPr>
        <w:spacing w:line="360" w:lineRule="auto"/>
        <w:ind w:left="17" w:hanging="17" w:hangingChars="6"/>
        <w:jc w:val="center"/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3.5 </w:t>
      </w:r>
      <w:r>
        <w:rPr>
          <w:rFonts w:hint="eastAsia" w:ascii="黑体" w:hAnsi="黑体" w:eastAsia="黑体"/>
          <w:b/>
          <w:bCs/>
          <w:sz w:val="28"/>
          <w:szCs w:val="28"/>
        </w:rPr>
        <w:t>多普勒效应</w:t>
      </w:r>
    </w:p>
    <w:p>
      <w:pPr>
        <w:spacing w:line="360" w:lineRule="auto"/>
        <w:ind w:left="14" w:hanging="14" w:hangingChars="6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研制人：夏雪芬            审核人：何青</w:t>
      </w:r>
    </w:p>
    <w:p>
      <w:pPr>
        <w:spacing w:line="360" w:lineRule="auto"/>
        <w:ind w:left="14" w:hanging="14" w:hangingChars="6"/>
        <w:jc w:val="center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班级：_______姓名：___</w:t>
      </w:r>
      <w:r>
        <w:rPr>
          <w:rFonts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_____学号：________时间：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2023.1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30分钟     </w:t>
      </w:r>
    </w:p>
    <w:p>
      <w:pPr>
        <w:tabs>
          <w:tab w:val="left" w:pos="3402"/>
        </w:tabs>
        <w:snapToGrid w:val="0"/>
        <w:spacing w:line="360" w:lineRule="auto"/>
        <w:ind w:left="14" w:hanging="14" w:hangingChars="6"/>
        <w:rPr>
          <w:rFonts w:ascii="宋体" w:hAnsi="Courier New" w:cs="Courier New"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[基础练习]</w:t>
      </w:r>
      <w:r>
        <w:rPr>
          <w:rFonts w:ascii="宋体" w:hAnsi="Courier New" w:cs="Courier New"/>
          <w:szCs w:val="21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1．关于多普勒效应，下列说法正确的是(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A．只要波源在运动，就一定能观测到多普勒效应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B．只要观测者在运动，就一定能观测到多普勒效应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C．只要波源与观测者之间有相对运动且两者间距发生变化，就一定能观测到多普勒效应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D．当发生多普勒效应时，观测者感觉到的频率一定增大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2．下列技术应用涉及到多普勒效应的是(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A．雷达定位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B．利用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共鸣箱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来使声音增强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C．医生利用超声波探测病人血管中血液的流速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D．用超声波检测金属、陶瓷、混凝土中是否有气泡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3．一辆大客车上有一个声源发出频率一定的乐音，当大客车静止、观察者也静止时，观察者听到并记住了这个乐音的音调．当观察者坐上一辆小轿车后听到这个乐音的音调比原来低的是(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A．小轿车静止，大客车向他驶来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B．小轿车静止，大客车离他驶去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C．大客车静止，小轿车向着大客车驶去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D．大客车在前、小轿车在后，且小轿车速度大于大客车速度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4．假如一辆汽车在静止时喇叭发出声音的频率是300 Hz，在汽车向你驶来又擦身而过的过程中，下列说法正确的是(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A．当汽车向你驶来时，听到声音的频率等于300 Hz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B．当汽车向你驶来时，听到声音的频率小于300 Hz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C．当汽车和你擦身而过后，听到声音的频率大于300 Hz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D．当汽车和你擦身而过后，听到声音的频率小于300 Hz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5．下列关于多普勒效应的说法正确的是(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A．医院检查身体的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彩超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仪运用了多普勒效应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B．大风中，远处人的说话声时强时弱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C．由地球上接收到的遥远天体发出的光波发生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红移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现象(各条谱线的波长均变长)，可以判断遥远天体正靠近地球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D．静止的观察者听到某个单一频率声源发出的声音频率越来越高，说明声源正在远离观察者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6．蝙蝠在洞穴中飞来飞去时，它利用超声脉冲导航非常有效．这种超声脉冲是持续1 ms或不到1 ms的短促发射，且每秒连续发射几次．假定蝙蝠的超声脉冲发射频率为39 000 Hz，在一次正朝着表面平滑的墙壁飞扑的过程，下列判断中正确的是(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A．墙壁接收到的超声脉冲频率等于39 000 Hz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B．蝙蝠接收到从墙壁反射回来的超声脉冲频率等于墙壁接收的频率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C．蝙蝠接收到从墙壁反射回来的超声脉冲频率大于墙壁接收的频率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D．蝙蝠接收到从墙壁反射回来的超声脉冲频率等于39 000 Hz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7．如图甲所示，男同学站立不动吹口哨，一位女同学坐在秋千上来回摆动，据图乙，下列关于女同学的感受的说法正确的是(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151130</wp:posOffset>
            </wp:positionV>
            <wp:extent cx="2343150" cy="626745"/>
            <wp:effectExtent l="0" t="0" r="0" b="1905"/>
            <wp:wrapSquare wrapText="bothSides"/>
            <wp:docPr id="49" name="图片 47" descr="S3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" descr="S3-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A．女同学从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运动过程中，她感觉哨声音调变低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B．女同学从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运动过程中，她感觉哨声音调变高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C．女同学从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向右运动时，她感觉哨声音调不变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D．女同学从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向左运动时，她感觉哨声音调变</w:t>
      </w:r>
    </w:p>
    <w:p>
      <w:pPr>
        <w:tabs>
          <w:tab w:val="left" w:pos="3402"/>
        </w:tabs>
        <w:snapToGrid w:val="0"/>
        <w:spacing w:line="360" w:lineRule="auto"/>
        <w:ind w:left="14" w:hanging="14" w:hangingChars="6"/>
        <w:jc w:val="left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8．单音源发生器装置在小车上，其发音频率为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.图(a)中小车沿一圆形跑道做匀速圆周运动，观察者甲静止于圆心处，测得频率为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；图(b)中小车沿直线向左匀速运动，观察者乙、丙静止于该直线上，丙在乙的右侧，观察者乙测得频率为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，观察者丙测得频率为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，则(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27305</wp:posOffset>
            </wp:positionV>
            <wp:extent cx="2200275" cy="991235"/>
            <wp:effectExtent l="0" t="0" r="9525" b="18415"/>
            <wp:wrapSquare wrapText="bothSides"/>
            <wp:docPr id="62" name="图片 48" descr="S3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8" descr="S3-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时而大于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时而小于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9．平直公路上，汽车正在匀速远离多普勒测速仪，用多普勒测速仪向其发出频率为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的超声波，下列被汽车反射回来的超声波的频率随汽车运动位移变化的图像，正确的是(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"E:\\马珊珊\\2022\\同步\\物理 人教 选择性必修第一册(苏京)\\3-110.TIF"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"E:\\马珊珊\\2022\\同步\\物理 人教 选择性必修第一册(苏京)\\3-110.TIF"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"E:\\马珊珊\\2022\\同步\\物理 人教 选择性必修第一册(苏京)\\全书完整的Word版文档\\3-110.TIF"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"E:\\马珊珊\\2022\\同步\\物理 人教 选择性必修第一册(苏京)\\全书完整的Word版文档\\3-110.TIF"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"D:\\2022\\同步\\看ppt\\物理 人教 选择性必修第一册(苏京)\\全书完整的Word版文档\\3-110.TIF"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"C:\\Users\\ll158\\Desktop\\波的形成\\3-110.TIF"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"C:\\Users\\ll158\\Desktop\\波的形成\\3-110.TIF"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6550" cy="628650"/>
            <wp:effectExtent l="0" t="0" r="0" b="0"/>
            <wp:docPr id="6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10．轮船在进港途中与港口间的距离随时间变化规律如图所示，则在港口所测到轮船上雾笛发出声音的频率是下列选项图中的(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jc w:val="center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212725</wp:posOffset>
            </wp:positionV>
            <wp:extent cx="838200" cy="695325"/>
            <wp:effectExtent l="0" t="0" r="0" b="9525"/>
            <wp:wrapSquare wrapText="bothSides"/>
            <wp:docPr id="61" name="图片 49" descr="3-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9" descr="3-1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83820</wp:posOffset>
            </wp:positionV>
            <wp:extent cx="2381250" cy="990600"/>
            <wp:effectExtent l="0" t="0" r="0" b="0"/>
            <wp:wrapSquare wrapText="bothSides"/>
            <wp:docPr id="63" name="图片 50" descr="3-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0" descr="3-1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57150</wp:posOffset>
            </wp:positionV>
            <wp:extent cx="2381250" cy="990600"/>
            <wp:effectExtent l="0" t="0" r="0" b="0"/>
            <wp:wrapSquare wrapText="bothSides"/>
            <wp:docPr id="64" name="图片 51" descr="3-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 descr="3-1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spacing w:line="360" w:lineRule="auto"/>
        <w:ind w:left="14" w:hanging="14" w:hangingChars="6"/>
        <w:jc w:val="left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2"/>
        <w:tabs>
          <w:tab w:val="left" w:pos="3402"/>
        </w:tabs>
        <w:snapToGrid w:val="0"/>
        <w:spacing w:line="360" w:lineRule="auto"/>
        <w:ind w:left="17" w:hanging="16" w:hangingChars="6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 w:hAnsi="Times New Roman" w:cs="Times New Roman"/>
        </w:rPr>
        <w:t>11．某人站在地面上某处，一架飞机由远而近从人的头顶上方匀速飞过，则人听到飞机发出声音的频率(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A．越来越低        B．越来越高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C．先变高后变低       D．先变低后变高</w:t>
      </w:r>
    </w:p>
    <w:p>
      <w:pPr>
        <w:spacing w:line="360" w:lineRule="auto"/>
        <w:ind w:left="17" w:hanging="17" w:hangingChars="6"/>
        <w:jc w:val="center"/>
        <w:outlineLvl w:val="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《</w:t>
      </w:r>
      <w:r>
        <w:rPr>
          <w:rFonts w:ascii="黑体" w:hAnsi="黑体" w:eastAsia="黑体"/>
          <w:b/>
          <w:bCs/>
          <w:sz w:val="28"/>
          <w:szCs w:val="28"/>
        </w:rPr>
        <w:t xml:space="preserve">3.5 </w:t>
      </w:r>
      <w:r>
        <w:rPr>
          <w:rFonts w:hint="eastAsia" w:ascii="黑体" w:hAnsi="黑体" w:eastAsia="黑体"/>
          <w:b/>
          <w:bCs/>
          <w:sz w:val="28"/>
          <w:szCs w:val="28"/>
        </w:rPr>
        <w:t>多普勒效应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》补充练习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cs="Times New Roman"/>
        </w:rPr>
        <w:t>一列简谐横波在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s时的波形图如图(a)所示，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是介质中的两个质点．图(b)是质点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的振动图像．求：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"E:\\闫法敏\\2022\\一轮\\物理\\word\\13-63.TIF"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"E:\\闫法敏\\2022\\一轮\\物理\\word\\13-63.TIF"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"E:\\周飞燕\\2022\\一轮\\看ppt\\物理 闫法敏\\word\\13-63.TIF"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"\\\\靖春春\\e\\靖春春\\2022\\一轮\\物理 苏京\\成盘\\全书完整的Word版文档\\13-63.TIF"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50770" cy="875030"/>
            <wp:effectExtent l="0" t="0" r="11430" b="127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(1)波速及波的传播方向；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的平衡位置的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坐标．</w:t>
      </w:r>
    </w:p>
    <w:p>
      <w:pPr>
        <w:tabs>
          <w:tab w:val="left" w:pos="4680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680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2.</w:t>
      </w:r>
      <w:r>
        <w:rPr>
          <w:rFonts w:ascii="Times New Roman" w:hAnsi="Times New Roman" w:cs="Times New Roman"/>
        </w:rPr>
        <w:t>在一列沿水平直线传播的简谐横波上有相距4 m的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两点，如图甲、乙分别是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两质点的振动图像．已知该波波长大于2 m，求这列波可能的波速．</w:t>
      </w:r>
    </w:p>
    <w:p>
      <w:pPr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"E:\\闫法敏\\2022\\一轮\\物理\\word\\13-64.TIF"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"E:\\闫法敏\\2022\\一轮\\物理\\word\\13-64.TIF"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"E:\\周飞燕\\2022\\一轮\\看ppt\\物理 闫法敏\\word\\13-64.TIF"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"\\\\靖春春\\e\\靖春春\\2022\\一轮\\物理 苏京\\成盘\\全书完整的Word版文档\\13-64.TIF"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51735" cy="942340"/>
            <wp:effectExtent l="0" t="0" r="5715" b="1016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3.</w:t>
      </w:r>
      <w:r>
        <w:rPr>
          <w:rFonts w:ascii="Times New Roman" w:hAnsi="Times New Roman" w:cs="Times New Roman"/>
        </w:rPr>
        <w:t>如图，一弹簧振子沿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轴做简谐运动，振子零时刻向右经过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点，2 s后第一次到达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点，已知振子经过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两点时的速度大小相等，2 s内经过的路程为0.4 m．该弹簧振子的周期为_______ s，振幅为______ m.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"E:\\闫法敏\\2022\\一轮\\物理\\word\\13-16.TIF"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"E:\\闫法敏\\2022\\一轮\\物理\\word\\13-16.TIF"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"E:\\闫法敏\\2022\\一轮\\物理\\word\\13-16.TIF"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"E:\\闫法敏\\2022\\一轮\\物理\\word\\13-16.TIF"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"E:\\闫法敏\\2022\\一轮\\物理\\word\\13-16.TIF"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"E:\\闫法敏\\2022\\一轮\\物理\\word\\13-16.TIF"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295400" cy="43815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4.</w:t>
      </w:r>
      <w:r>
        <w:rPr>
          <w:rFonts w:ascii="Times New Roman" w:hAnsi="Times New Roman" w:cs="Times New Roman"/>
        </w:rPr>
        <w:t>如图所示，木块在水中沿竖直方向做简谐运动．运动过程木块受到的合力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和动能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随相对平衡位置的位移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、运动的速度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和相对平衡位置的位移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变化的关系图像可能正确的是(　　)</w:t>
      </w:r>
    </w:p>
    <w:p>
      <w:pPr>
        <w:pStyle w:val="2"/>
        <w:tabs>
          <w:tab w:val="left" w:pos="3261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19505" cy="852805"/>
            <wp:effectExtent l="0" t="0" r="4445" b="444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"E:\\闫法敏\\2022\\一轮\\物理\\word\\js13-6.TIF"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55215" cy="1066800"/>
            <wp:effectExtent l="0" t="0" r="6985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65375" cy="1044575"/>
            <wp:effectExtent l="0" t="0" r="15875" b="3175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BA7F8"/>
    <w:multiLevelType w:val="singleLevel"/>
    <w:tmpl w:val="54EBA7F8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GM5ZGQ1NzY2MzA0OGI4M2JkYTg1Yjc1ZjZhOTEifQ=="/>
  </w:docVars>
  <w:rsids>
    <w:rsidRoot w:val="00EA29D6"/>
    <w:rsid w:val="00084CD3"/>
    <w:rsid w:val="00814467"/>
    <w:rsid w:val="009D7B4E"/>
    <w:rsid w:val="00EA29D6"/>
    <w:rsid w:val="3522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3-106.TIF" TargetMode="External"/><Relationship Id="rId7" Type="http://schemas.openxmlformats.org/officeDocument/2006/relationships/image" Target="media/image3.png"/><Relationship Id="rId6" Type="http://schemas.openxmlformats.org/officeDocument/2006/relationships/image" Target="3-105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image" Target="js13-7.TIF" TargetMode="External"/><Relationship Id="rId32" Type="http://schemas.openxmlformats.org/officeDocument/2006/relationships/image" Target="media/image18.png"/><Relationship Id="rId31" Type="http://schemas.openxmlformats.org/officeDocument/2006/relationships/image" Target="js13-6.TIF" TargetMode="External"/><Relationship Id="rId30" Type="http://schemas.openxmlformats.org/officeDocument/2006/relationships/image" Target="media/image17.png"/><Relationship Id="rId3" Type="http://schemas.openxmlformats.org/officeDocument/2006/relationships/theme" Target="theme/theme1.xml"/><Relationship Id="rId29" Type="http://schemas.openxmlformats.org/officeDocument/2006/relationships/image" Target="js13-5.TIF" TargetMode="External"/><Relationship Id="rId28" Type="http://schemas.openxmlformats.org/officeDocument/2006/relationships/image" Target="media/image16.png"/><Relationship Id="rId27" Type="http://schemas.openxmlformats.org/officeDocument/2006/relationships/image" Target="13-16.TIF" TargetMode="External"/><Relationship Id="rId26" Type="http://schemas.openxmlformats.org/officeDocument/2006/relationships/image" Target="media/image15.png"/><Relationship Id="rId25" Type="http://schemas.openxmlformats.org/officeDocument/2006/relationships/image" Target="13-64.TIF" TargetMode="External"/><Relationship Id="rId24" Type="http://schemas.openxmlformats.org/officeDocument/2006/relationships/image" Target="media/image14.png"/><Relationship Id="rId23" Type="http://schemas.openxmlformats.org/officeDocument/2006/relationships/image" Target="13-63.TIF" TargetMode="Externa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3-110.TIF" TargetMode="External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&#21491;&#25324;.TIF" TargetMode="External"/><Relationship Id="rId13" Type="http://schemas.openxmlformats.org/officeDocument/2006/relationships/image" Target="media/image6.png"/><Relationship Id="rId12" Type="http://schemas.openxmlformats.org/officeDocument/2006/relationships/image" Target="&#24038;&#25324;.TIF" TargetMode="External"/><Relationship Id="rId11" Type="http://schemas.openxmlformats.org/officeDocument/2006/relationships/image" Target="media/image5.png"/><Relationship Id="rId10" Type="http://schemas.openxmlformats.org/officeDocument/2006/relationships/image" Target="3-10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4712</Words>
  <Characters>5242</Characters>
  <Lines>80</Lines>
  <Paragraphs>22</Paragraphs>
  <TotalTime>1</TotalTime>
  <ScaleCrop>false</ScaleCrop>
  <LinksUpToDate>false</LinksUpToDate>
  <CharactersWithSpaces>5534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2023-10-18T08:56:00Z</dcterms:created>
  <dc:creator>User</dc:creator>
  <cp:lastModifiedBy>JYL</cp:lastModifiedBy>
  <dcterms:modified xsi:type="dcterms:W3CDTF">2023-11-03T13:23:25Z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37D21E57681942A09478BB78549AA7D6_13</vt:lpwstr>
  </property>
</Properties>
</file>