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发挥国有民营外资优势 振兴我国资本市场</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6720" w:firstLineChars="3200"/>
        <w:jc w:val="left"/>
        <w:textAlignment w:val="auto"/>
        <w:rPr>
          <w:rFonts w:hint="eastAsia"/>
          <w:lang w:val="en-US" w:eastAsia="zh-CN"/>
        </w:rPr>
      </w:pPr>
      <w:r>
        <w:rPr>
          <w:rFonts w:hint="eastAsia"/>
          <w:lang w:val="en-US" w:eastAsia="zh-CN"/>
        </w:rPr>
        <w:t>原创 刘慧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近日，中国政府推出了一揽子增量政策，相关部门努力提振资本市场的一系列措施取得了初步成效，A股整体震荡走高，沪综指重回3200点之上，北证50指数拉升，基金发行又现“日光基”。从长期来看，要让投资更有效、让融资更规范，要发挥国有资本、民营资本、外资资本的优势。接受中国经济时报记者采访的人士从立法、改革、开放等方面表达了希望与国际资本市场高标准规则相衔接的期待，希望通过政策引导激发各类资本的积极性，增强各类资本投资我国资本市场的信心。</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01积极的资本政策如何实施</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传统政府调节金融市场主要依靠财政政策和货币政策，中国政法大学商学院原院长刘纪鹏日前在中国经济时报撰文建议，实施稳健的货币政策、宽松的财政政策、积极的资本政策“三策并举”，以此化解金融风险。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上市公司协会第三届并购融资委委员、远津基金管理有限公司副董事长陈四汝对中国经济时报记者表示，积极的资本政策应该是有利于发挥风险资本、耐心资本和并购资本功能，实现资本市场投资和融资相协调发展的政策;是能改善上市公司质量、优化资本市场投资者结构的政策;是能加强投资者权益保护、实现权责有效制衡、增强资本市场内在稳定性的政策。能够起到提振资本市场信心、改变上市公司基本面预期、稳定投资者财富管理预期的作用，实现资本市场“改革牛+业绩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陈四汝看来，资本政策的决策层认知上，要让投资更有效、让融资更规范，让市场各参与主体权利和义务更加匹配，推动资本市场行稳致远。资本政策执行上要做到与货币政策、财政政策和产业政策相向而行、协同发力，要让上市公司回购、多次分红、退市常态化资本政策，上市公司或大股东股票回购增持再贷款政策，证券、基金、保险互换便利政策，与积极地降息、降准、实施超长期特别国债、扩大公募REITs发行类别等货币政策、财政政策、产业政策精准发力，发挥资本市场的财富管理功能，让更多的风险资本投资一级市场，更多的耐心资本投资二级市场，更多的并购资本盘活一二级存量市场，实现提质增效功能，增强资本市场内在稳定性。持续完善监管合力，提高信息披露水准，加强投资者教育和保护，健全风险防范体系。要将证券特别代表人诉讼、先行赔付、当事人承诺、禁止上市公司大股东违规减持上升为国家法律层面。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香港信和集团首席经济学家、海南大学经济研究中心主任廖群告诉中国经济时报记者，积极的资本政策包括A股市场和风险投资的支持政策。政府最近出台了一系列措施，应切实加以落实。还需在政策性资本方面推出具体措施，如建立短期性股市平准基金和长期性社保基金与国有资本入市制度及安排。长远而言，要培育耐心资本，从社保基金与国企着手，带动民营企业发展。要改进预期管理，增强市场对我国经济和高科技发展前景的信心，才能吸引风险投资。鼓励高科技企业有长期奋斗的观念，而非融资成功后就松懈。还要完善风险投资的制度环境，使投资者便利与安心地从事风险投资。</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02如何发挥国有民营外资优势</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资本，是振兴资本市场的重要力量。清华大学国家金融研究院院长田轩告诉中国经济时报记者，要发挥国有资本、民营资本、外资资本的优势，就要加强政策引导，深化市场体制机制改革。相关部门要出台支持性政策，包括降低市场准入门槛、加强税费优惠、拓展多元化投资体系等，继续深化股票发行注册制改革，优化审批程序、拓展上市标准等，完善构建多层次资本市场体系，满足不同阶段、不同属性企业的融资需求，为资本提供多样化的投资与退出渠道。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田轩表示，要持续深化国企改革，健全有利于原始创新的制度安排，包括混合所有制改革、完善公司治理结构、加强内部管理等，发挥国有企业在资本市场中的引领作用，推动国企加大战略性新兴产业投资。调整民营经济战略定位，保障民营企业社会身份地位的公正性，完善顶层设计和制度，完善商业各方面的供给与服务质量，促成开放有序、公平竞争、秩序规范的市场格局。强化民营企业产权和企业家权益法治保障，坚定落实“法无禁止即准入、法无授权不可为”的市场化、法治化思维，完善民营企业尤其是中小民营企业的法律援助、司法救助机构体系建设，鼓励民营资本在有利于经济社会发展的领域加大投资。推进资本市场制度型对外开放，放松外资机构在中国的业务限制，持续推进互联互通机制的持续扩容，以推动企业跨境融资为支点，畅通跨境转换通道，引入国际资本。充分发挥跨境资本优势，深度参与到中国金融开放中来，共同促进定价机制健全、交易机制完善、金融产品拓展等，促进金融业国际化布局，推动国内市场与国外市场在金融产品、业务创新等方面的融合。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航证券首席经济学家董忠云告诉中国经济时报记者，要进一步健全有效的市场监管机制，保护投资者权益，打击违法违规行为，维护市场秩序，从而形成一个健康、稳定的资本市场生态，这是吸引资本的基本条件。应持续优化营商环境，确保各种类型的企业都能在一个公平、透明的环境中竞争和发展，这对于提升国内外投资者的信心至关重要。政府可组织构建多元化的交流平台，促进不同性质资本之间的沟通与合作，增强互信，共同寻找合作机会。通过制定更加明确和有力的政策来引导资本的合作与发展，如提供税收优惠、简化相关审批流程等措施，以激发资本的积极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陈四汝认为，关键要做到四点，一是扩大制度的包容性改革力度，加快与国际资本市场高标准规则相衔接，增强资本投资我国资本市场的信心。二是加大并购重组政策实施力度，支持上交所科创板和北交所专精特新板上市公司开展并购重组，鼓励资本围绕战略性新兴产业、未来产业参与并购重组业务。三是鼓励上市公司“走出去”，尤其是到全球资本市场上市、发行GDR、ADR产品融资，支持境外上市主体到中国资本市场上市、发行CDR产品融资。四是鼓励民营资本、外资资本独资或与国有资本合资成立专业性公募资产管理机构，发行各类公募资管产品，尤其是QDII产品、ETF产品，方便全球资产配置。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廖群表示，要建立一个公平合理高效的竞争环境，促使国有资本起到引领稳定的作用，促使民营资本担任主要角色，允许其进入更多关键领域，促使外资资本更多进入，加大资本市场对外开放力度。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招商基金研究部首席经济学家李湛告诉中国经济时报记者，要完善制度保障，增强资本信心。通过立法和政策调整，明确资本市场的监管规则，确保不同资本在同一公平的竞争环境中进行市场活动。完善产权保护制度，确保不同资本的合法权益得到充分保障，从而增强资本参与市场的信心。要优化市场结构，扩大市场准入。提高市场的开放度，允许不同资本在更广泛的行业和领域中参与竞争。减少不必要的行业准入限制，鼓励外资资本通过股权投资、战略合作等方式进入高科技和创新领域。促进国有资本与民营资本的合作，推动混合所有制改革。要加快金融体制改革，提高资本配置效率，降低企业融资成本。通过市场化的资本配置机制，吸引更多的民营和外资资本进入市场。推动国有资本向高效领域转移，避免资源错配，提高市场整体效益。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李湛表示，还要推动多层次资本市场建设。打造多层次、广覆盖的资本市场体系，提供更多的融资渠道与产品创新。通过设立不同层次的交易平台，服务资本不同的投资需求。特别是推动新兴领域的资本市场发展，吸引资本在高附加值领域投资。加强沟通与合作，建立长期合作机制。政府可通过政策引导，鼓励不同资本之间的合作。如通过设立联合基金、开展重大项目的联合投资等方式，促进不同资本共同参与到国家重点项目建设中去，从而实现互利共赢。增强资本市场的透明度与法治化。提升信息披露质量，增加市场透明度，确保市场运行的规范性。加强对资本市场的法治监管，防止违规和不公平行为，确保市场的公平竞争环境，增强资本对市场的信任感。</w:t>
      </w:r>
    </w:p>
    <w:sectPr>
      <w:pgSz w:w="11906" w:h="16838"/>
      <w:pgMar w:top="1157"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45842e4e-e86c-43d5-ad4a-18ead0ac7561"/>
  </w:docVars>
  <w:rsids>
    <w:rsidRoot w:val="00000000"/>
    <w:rsid w:val="00F458CF"/>
    <w:rsid w:val="027529E2"/>
    <w:rsid w:val="0AC84292"/>
    <w:rsid w:val="0FFB4893"/>
    <w:rsid w:val="14961C3B"/>
    <w:rsid w:val="1A556258"/>
    <w:rsid w:val="1C942760"/>
    <w:rsid w:val="22C22EA6"/>
    <w:rsid w:val="25447EB8"/>
    <w:rsid w:val="29142A44"/>
    <w:rsid w:val="2D72336C"/>
    <w:rsid w:val="3C711BF1"/>
    <w:rsid w:val="3E5B0B2A"/>
    <w:rsid w:val="437E75ED"/>
    <w:rsid w:val="49D1462E"/>
    <w:rsid w:val="53745189"/>
    <w:rsid w:val="56FD4EA8"/>
    <w:rsid w:val="58B46F0C"/>
    <w:rsid w:val="6441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3096</Words>
  <Characters>3117</Characters>
  <Lines>0</Lines>
  <Paragraphs>0</Paragraphs>
  <TotalTime>24</TotalTime>
  <ScaleCrop>false</ScaleCrop>
  <LinksUpToDate>false</LinksUpToDate>
  <CharactersWithSpaces>3142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2024-10-30T00:10:59Z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284910513884461087137C919E93E5D9</vt:lpwstr>
  </property>
</Properties>
</file>