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中学历史核心素养课堂教学的基本要素例析</w:t>
      </w:r>
      <w:r>
        <w:rPr>
          <w:rFonts w:hint="eastAsia"/>
          <w:b/>
          <w:bCs/>
          <w:sz w:val="28"/>
          <w:szCs w:val="28"/>
          <w:lang w:eastAsia="zh-CN"/>
        </w:rPr>
        <w:t>》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华南师范大学  黄牧航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“广大科技工作者要把论文写在祖国的大地上，把科技成果应用在实现现代化的伟大事业中。”</w:t>
      </w:r>
      <w:r>
        <w:rPr>
          <w:rFonts w:hint="eastAsia"/>
          <w:sz w:val="28"/>
          <w:szCs w:val="28"/>
          <w:lang w:val="en-US" w:eastAsia="zh-CN"/>
        </w:rPr>
        <w:t xml:space="preserve">                      ——</w:t>
      </w:r>
      <w:r>
        <w:rPr>
          <w:rFonts w:hint="default"/>
          <w:sz w:val="28"/>
          <w:szCs w:val="28"/>
          <w:lang w:val="en-US" w:eastAsia="zh-CN"/>
        </w:rPr>
        <w:t>习近平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历史教学立足于一线，通过课题、研究、写论文等方式对一线教学存在的问题进行解决，推动教学实践。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关于推进高中</w:t>
      </w:r>
      <w:r>
        <w:rPr>
          <w:rFonts w:hint="eastAsia"/>
          <w:sz w:val="28"/>
          <w:szCs w:val="28"/>
          <w:lang w:val="en-US" w:eastAsia="zh-CN"/>
        </w:rPr>
        <w:t>历史核心素养课堂教学改革的思路</w:t>
      </w:r>
    </w:p>
    <w:p>
      <w:pPr>
        <w:numPr>
          <w:ilvl w:val="0"/>
          <w:numId w:val="2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把握历史核心素养课堂教学的基本特征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在课堂实施过程中体现出历史学科的核心素养，应有什么样的特征：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落实《普通高中历史课程标准》（2017年版）的要求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附录2  教学与评价案例</w:t>
      </w: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导入</w:t>
      </w:r>
      <w:r>
        <w:rPr>
          <w:rFonts w:hint="eastAsia"/>
          <w:b/>
          <w:bCs/>
          <w:sz w:val="28"/>
          <w:szCs w:val="28"/>
          <w:lang w:val="en-US" w:eastAsia="zh-CN"/>
        </w:rPr>
        <w:t>学习任务——任务驱动</w:t>
      </w:r>
    </w:p>
    <w:p>
      <w:pPr>
        <w:numPr>
          <w:ilvl w:val="0"/>
          <w:numId w:val="3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创设历史情景</w:t>
      </w:r>
    </w:p>
    <w:p>
      <w:pPr>
        <w:numPr>
          <w:ilvl w:val="0"/>
          <w:numId w:val="3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以问题为引领</w:t>
      </w:r>
    </w:p>
    <w:p>
      <w:pPr>
        <w:numPr>
          <w:ilvl w:val="0"/>
          <w:numId w:val="3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开展基于史料研习的教学活动</w:t>
      </w:r>
    </w:p>
    <w:p>
      <w:pPr>
        <w:numPr>
          <w:ilvl w:val="0"/>
          <w:numId w:val="3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充分运用现代信息技术，提高教学手段的多样化和信息化水平</w:t>
      </w:r>
    </w:p>
    <w:p>
      <w:pPr>
        <w:numPr>
          <w:numId w:val="0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《中国高考评价体系》对学科素养的定义：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“学科素养</w:t>
      </w:r>
      <w:r>
        <w:rPr>
          <w:rFonts w:hint="default"/>
          <w:sz w:val="28"/>
          <w:szCs w:val="28"/>
          <w:lang w:val="en-US" w:eastAsia="zh-CN"/>
        </w:rPr>
        <w:t>指即将进</w:t>
      </w:r>
      <w:r>
        <w:rPr>
          <w:rFonts w:hint="eastAsia"/>
          <w:sz w:val="28"/>
          <w:szCs w:val="28"/>
          <w:lang w:val="en-US" w:eastAsia="zh-CN"/>
        </w:rPr>
        <w:t>入</w:t>
      </w:r>
      <w:r>
        <w:rPr>
          <w:rFonts w:hint="default"/>
          <w:sz w:val="28"/>
          <w:szCs w:val="28"/>
          <w:lang w:val="en-US" w:eastAsia="zh-CN"/>
        </w:rPr>
        <w:t>高等学校的学习者在</w:t>
      </w:r>
      <w:r>
        <w:rPr>
          <w:rFonts w:hint="eastAsia"/>
          <w:sz w:val="28"/>
          <w:szCs w:val="28"/>
          <w:lang w:val="en-US" w:eastAsia="zh-CN"/>
        </w:rPr>
        <w:t>面</w:t>
      </w:r>
      <w:r>
        <w:rPr>
          <w:rFonts w:hint="default"/>
          <w:sz w:val="28"/>
          <w:szCs w:val="28"/>
          <w:lang w:val="en-US" w:eastAsia="zh-CN"/>
        </w:rPr>
        <w:t>对生括实践或学习探需向越情境时，能够车正确的思想价值观念指导下。合理运用科学的思维方法，有效整合学科相关知识，运用学科相关能方，高质量地认识问题，分析问题、解决间题的综合品质.” 根据这个定义可知，学科素养是·科综合品质。该品两有四方面的特征:与实践和情境相结合;与正确思想娓念相结合:与学科知识、能力、思维方法运用相结合;与认识同题、分析问题、解决问题相结合。据此，我们进行教学设计的时候，也可以采用与之相对灰的四种教学蒙略来进行:创设历史问题情境、把据正确思想观念、提此学习方法指导、设计历史学习任务。</w:t>
      </w: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例：《中学历史核心素养课堂教学观察量表》（水仲雨  华南师大）</w:t>
      </w: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865" cy="2426970"/>
            <wp:effectExtent l="0" t="0" r="698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把握历史核心素养课堂教学的最低要求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关注大多数的课堂和大多数的老师、学生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《教师教学用书》及《教师教学用书》（专用版）的使用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把握合格性考试和选择性考试未达成的目标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核心素养的改革给学生和老师带来了怎样的变化？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把握不同学年的历史教学对核心素养的要求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高一面对的矛盾：《纲要》容量大及课时不足的问题。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高二面对的问题：仅将目标确定为高考，大量高考题的训练，忽视了核心素养的落实。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关于推进高二选择性必修课堂教学改革的示例</w:t>
      </w:r>
    </w:p>
    <w:p>
      <w:pPr>
        <w:numPr>
          <w:numId w:val="0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基本思路</w:t>
      </w:r>
    </w:p>
    <w:p>
      <w:pPr>
        <w:numPr>
          <w:ilvl w:val="0"/>
          <w:numId w:val="4"/>
        </w:numPr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立足教材</w:t>
      </w:r>
    </w:p>
    <w:p>
      <w:pPr>
        <w:numPr>
          <w:numId w:val="0"/>
        </w:numPr>
        <w:jc w:val="both"/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例：中国古代官员的选拔制度</w:t>
      </w:r>
      <w:r>
        <w:drawing>
          <wp:inline distT="0" distB="0" distL="114300" distR="114300">
            <wp:extent cx="5473700" cy="4268470"/>
            <wp:effectExtent l="0" t="0" r="1270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426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“典型人物”的设置目的在于创设情景，帮助学生更好地理解教材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例：《古代商路、贸易和文化的交流》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648960" cy="2600325"/>
            <wp:effectExtent l="0" t="0" r="889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896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双引号——特定的称谓或特殊的含义</w:t>
      </w:r>
    </w:p>
    <w:p>
      <w:pPr>
        <w:numPr>
          <w:ilvl w:val="0"/>
          <w:numId w:val="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“丝绸之路”中的“丝绸”是是商品货物，但并不意味着仅仅运送丝绸</w:t>
      </w:r>
    </w:p>
    <w:p>
      <w:pPr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（举邮票中图案及西阴遗址的示例——史料实证）</w:t>
      </w: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“丝绸之路”是商路，但又不仅仅是商路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（教材中2个学习聚焦）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（3）“丝绸之路”不仅仅指历史上真实存在过的一条商路，同时具有象征意义</w:t>
      </w:r>
    </w:p>
    <w:p>
      <w:pPr>
        <w:numPr>
          <w:ilvl w:val="0"/>
          <w:numId w:val="4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设计主题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具有价值引领的作用，高二应加以重视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例：《中国古代官员的选拔与管理》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495800" cy="20764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罗列宋代人物：思想家、文学家、政治家、科学家……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（宋仁宗时期的人物）——书：《宋仁宗——共治时代》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思考：制度与人之间存在什么关系？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有什么制度？——第一单元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谁来执行这套制度？——官员的选拔与管理</w:t>
      </w:r>
    </w:p>
    <w:p>
      <w:pPr>
        <w:numPr>
          <w:ilvl w:val="0"/>
          <w:numId w:val="4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创设情境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例：《世界各地的民居》（学习聚焦+史料阅读+学习拓展+学习之窗）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影响因素——自然环境、经济发展水平、文化习俗、政治因素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例：《史记·萧何》以了解官员职责和选拔、监察制度</w:t>
      </w:r>
    </w:p>
    <w:p>
      <w:pPr>
        <w:numPr>
          <w:ilvl w:val="0"/>
          <w:numId w:val="4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史料研习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例：《元朝的选官制度》  郭守敬、许衡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例：《中国古代的赋役制度》 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“正税不重，杂税繁苛”这一特点从教材中直接找依据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“如何理解宋朝徭役扰民严重这个特点”——《纲要》上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例：《近代中国官员选拔和考核》  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公务员考绩案报告表（1938年-194年）</w:t>
      </w:r>
    </w:p>
    <w:p>
      <w:pPr>
        <w:numPr>
          <w:ilvl w:val="0"/>
          <w:numId w:val="4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任务驱动</w:t>
      </w: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例：《货币的使用与世界货币体系的形成》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探究1   海贝是中国古代最早的货币吗？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教材中“中国货币的演进历程”及“思考点”  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杨斌：《海贝与贝币》  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郭建龙译：《一把海贝：从奴隶贸易兴起到革命年代的西非》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探究2   春秋战国时期有几大货币体系？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铜币——布币——刀币——圜钱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教材对布币的呈现：晋国布币 中国人民银行的行徽  诗经《卫风·氓》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探究3  下面对布币的研究算不算二重证据法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晋国布币        诗经《卫风·氓》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209290" cy="2768600"/>
            <wp:effectExtent l="0" t="0" r="10160" b="127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929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原创试题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题型不限——选择、判断、材料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内容——注意情境命题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问答学案：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学案的设计原则：学法指导（思维方法、练习的方法）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学案示例：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object>
          <v:shape id="_x0000_i1033" o:spt="75" type="#_x0000_t75" style="height:66pt;width:72.75pt;" o:ole="t" filled="f" o:preferrelative="t" stroked="f" coordsize="21600,21600"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Package" ShapeID="_x0000_i1033" DrawAspect="Icon" ObjectID="_1468075725" r:id="rId9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8761A"/>
    <w:multiLevelType w:val="singleLevel"/>
    <w:tmpl w:val="8EF8761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FA4D254"/>
    <w:multiLevelType w:val="singleLevel"/>
    <w:tmpl w:val="BFA4D2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3D2132E"/>
    <w:multiLevelType w:val="singleLevel"/>
    <w:tmpl w:val="43D2132E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F832C5B"/>
    <w:multiLevelType w:val="singleLevel"/>
    <w:tmpl w:val="5F832C5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4D33F10"/>
    <w:multiLevelType w:val="singleLevel"/>
    <w:tmpl w:val="64D33F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YjM1MjM1ODhiNDE3ZGFkZjBkZGRlY2RhMzNlNDUifQ=="/>
  </w:docVars>
  <w:rsids>
    <w:rsidRoot w:val="00000000"/>
    <w:rsid w:val="0D311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2023-09-10T12:24:09Z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C6EE30E4F3BB4A02BCCCA31E8B4A42CE_12</vt:lpwstr>
  </property>
</Properties>
</file>