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涵养家国情怀 培养四有新人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---浅谈高中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历史课堂沁润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“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家国情怀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”素养的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 xml:space="preserve">策略 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/>
        </w:rPr>
        <w:t xml:space="preserve">  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/>
        </w:rPr>
        <w:t xml:space="preserve">   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       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【摘要】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家国情怀是《普通高中历史课程标准（2017年版2020年修订）》确立的五个学科核心素养之一，是中学生学习与认识历史课程在情感、态度、观念、思想等方面的体现，是历史学科育人的关键所在</w:t>
      </w:r>
      <w:r>
        <w:rPr>
          <w:rStyle w:val="5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[</w:t>
      </w:r>
      <w:r>
        <w:rPr>
          <w:rStyle w:val="5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endnoteReference w:id="0"/>
      </w:r>
      <w:r>
        <w:rPr>
          <w:rStyle w:val="5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]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。家国情怀的培养是国家在育人目标上的新要求，是基础教育落实党的立德树人根本任务的具体体现。它将有效地实现从学科本位、知识本位到育人本位、学生素养发展本位的根本转型。</w:t>
      </w:r>
      <w:r>
        <w:rPr>
          <w:rStyle w:val="5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[</w:t>
      </w:r>
      <w:r>
        <w:rPr>
          <w:rStyle w:val="5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endnoteReference w:id="1"/>
      </w:r>
      <w:r>
        <w:rPr>
          <w:rStyle w:val="5"/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]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笔者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就如何涵养家国情怀进行了一些尝试。</w:t>
      </w:r>
    </w:p>
    <w:p>
      <w:p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【关键词】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历史课堂 家国情怀 策略</w:t>
      </w:r>
    </w:p>
    <w:p>
      <w:pPr>
        <w:ind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引言：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历史教学中培养学生的家国情怀素养，既是历史教育的价值目标，也是培养有理想、有道德、有文化、有纪律的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四有新人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时代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需要。那么，家国情怀怎么培养，有哪些策略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笔者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认为家国情怀不是老师教，而是引导，让学生去感悟，去体会，随风潜入夜，润物细无声，让家国情怀落地，落入每一个中学生的心里，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铸牢中华民族共同体意识，促进新疆各民族人民像石榴籽一样紧紧抱在一起，为中华民族伟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大复兴共同奋斗。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本文将以历史教学实践为基础，浅谈高中历史课堂沁润“家国情怀”素养的具体策略。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一、情境式沁润·入家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国情怀之界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利用文字史料、图片、视频等创设历史情境，涵养家国情怀。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课堂上，教师可以通过情景再现，让学生放飞想象的翅膀，激发情感的共鸣和共情。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例如，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笔者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在讲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高中历史必修三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《充满魅力的书画和戏曲艺术》时，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上课前就播放了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上海世博会中国馆动画版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《清明上河图》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，画中的小贩、骆驼、店铺等都仿佛触手可及，大家仿佛听到了小贩的吆喝声，酒馆的猜拳声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......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营造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出浓厚的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中华文化盛会的氛围，课堂上笔者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用大量的图片史料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、视频等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让学生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身临其境，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去感悟中华文化之博大精深、之美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。在讲到《墨梅图》时，笔者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先是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展示了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王冕的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《墨梅图》，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接着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和学生一起声情并茂地朗诵题画诗《墨梅》“吾家洗砚池头树，朵朵花开淡墨痕。不要人夸好颜色，只留清气满乾坤。”，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去体味中国智慧、中国精神。笔者认为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这些都无声地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增强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了学生的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民族自豪感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文化自信。当《京剧脸谱》唱响时，学生感受到了国粹的魅力，并立志做中华文化的保护者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传承者。当讲到汉字是全世界使用人数最多的文字时，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笔者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看到了学生眼中的自豪感，作为中国人的自豪，对中华文化的自豪。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在讲到《辉煌灿烂的文学》一课的第一子目《从诗经到唐诗》时，笔者播放了央视节目《经典咏流传》中的歌曲视频《诗经》，优美的旋律、美妙的歌词、天籁般的嗓音滋润着学生的心田、沁润着浓浓的家国情。</w:t>
      </w:r>
    </w:p>
    <w:p>
      <w:pPr>
        <w:ind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二、探究式沁润·谈家国情怀之意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开展《我把高中历史说给你听》活动，三人一组，小组合作，形成通稿，提交音频。在小组合作中提高团队合作意识和能力，增强集体荣誉感，培养责任感和担当精神。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笔者还开展了优秀案例评比。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小组荣誉，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小组成员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积极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查阅资料，深度阅读教材，加深对课本知识的理解，突破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小我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，走向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大我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为奖励同学们的积极参与和通力合作，笔者选出了27个优秀案例，把学生自己录制好的27个优秀音频上传了到喜马拉雅听书上，并分享给高一年级所有参与的班级。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这27个优秀音频的制作者81人为“优秀参与者”。笔者还建立微信群，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于2月10日（大年二十九）开展《我把高中历史说给你听》的子活动《品春节味道 育家国情怀》。活动内容如下：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老师提前祝大家春节快乐，并播放视频《年》。二、老师讲红包雨活动规则：每次手气最好的一位分享自己的春节故事，可以寻求小组同伴的帮助。三、红包雨活动开启。四、老师播放了爱国歌曲《国家》（视频），师生齐唱“家是最小国，国是千万家。在世界的国，在天地的家。有了强的国，才有富的家......”</w:t>
      </w:r>
    </w:p>
    <w:p>
      <w:pPr>
        <w:ind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、感悟式沁润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·唱家国情怀之音</w:t>
      </w:r>
    </w:p>
    <w:p>
      <w:pPr>
        <w:ind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用歌声涵养家国情怀。诗词里有家国情怀，歌声里亦有家国情怀。音乐作为美育的一种形式，能够有效地促进青少年高尚人格的养成，培育家国情怀。《松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花江上》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《义勇军进行曲》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爱我中华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《我爱你中国》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、《国家》、《大中国》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……一首歌，一段旋律，背后的故事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都有着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一段难以割舍的家国情怀。这些耳熟能详的歌曲镌刻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历史印记、承载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时代精神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激励着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中国人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砥砺奋进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。在讲到《抗日战争》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一课时，笔者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在课堂导入环节播放歌曲《松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花江上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》，会唱的同学跟着哼唱起来，不会唱的同学也仿佛进入了那段中国人奋起抗争的历史。在讲到《新中国的民主政治建设》一课的第三子目《民族区域自治制度的建立》时，笔者和学生一起高声歌唱《爱我中华》“五十六个星座，五十六枝花，五十六个兄弟姐妹是一家，五十六种语言，汇成一句话，爱我中华、爱我中华、爱我中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……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”。通过这首《爱我中华》，学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生深切地理解民族区域自治制度建立的背景是中国是由56个民族组成的多民族统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一国家，我们有个共同的名字叫“中国人”；学生也深刻理解了实行民族区域自治制度的目的实现民族平等、民族团结和各民族共同繁荣，进而感恩伟大祖国，激发家国情怀。</w:t>
      </w:r>
    </w:p>
    <w:p>
      <w:pPr>
        <w:ind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实践式沁润·探家国情怀之境</w:t>
      </w:r>
    </w:p>
    <w:p>
      <w:pPr>
        <w:ind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参观历史文化古迹，让学生自己感悟历史，培育家国情怀。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地都有历史遗迹、博物馆、纪念馆等，教师可以依托乡土资源鼓励学生去参观、去实地考查。比如笔者曾鼓励学生利用节假日参观阿图什莫尔佛塔、喀什博物馆、新疆博物馆、惠远古城等。通过实地、实物的视觉刺激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学生反思历史、体悟历史，激发家国情怀，增强民族认同感、国家认同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感，也有助于筑牢中华民族共同体意识。</w:t>
      </w:r>
    </w:p>
    <w:p>
      <w:pPr>
        <w:ind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角色式沁润·谈家国情怀之悟</w:t>
      </w:r>
    </w:p>
    <w:p>
      <w:pPr>
        <w:ind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课堂上，“以学生为本”，让他们动起来，充当小老师、讲解员，给他们搭建展示的平台，让他们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展示自己的精彩，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体验老师的辛劳，历史的复杂性，懂得感恩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，懂得合作、增强自信心。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小老师还会为了个人荣誉会深度研读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TA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要讲的历史内容。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比如在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讲高中历史必修三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《充满魅力的书画和戏曲艺术》时，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笔者请了4名同学分别扮演书法大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师：王羲之、颜真卿、张旭、苏轼，请他们做自我介绍，展示各自在书法方面的成绩。台上4位“书法大师”娓娓道来、绘声绘色，举手投足间都充盈着满满的自豪，台下掌声雷动，欢呼一片。这个小小的角色扮演环节大大增强了学生对中华文化的认同和自信，涵养了家国情怀，激发了学生努力学习、为祖国社会主义建设增光添彩的决心。历史课堂要“百花齐放、百家争鸣”，要给学生多说的机会，允许他们七嘴八舌、畅所欲言，引导他们积极思考、深度学习，热爱历史、热爱祖国的山山水水、一草一木。</w:t>
      </w:r>
    </w:p>
    <w:p>
      <w:pPr>
        <w:ind w:firstLine="640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对比式沁润·抒家国情怀之感</w:t>
      </w:r>
    </w:p>
    <w:p>
      <w:pPr>
        <w:ind w:firstLine="640"/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在平时教学中，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巧用对比，涵养家国情怀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在讲到必修三《物质生活与习俗的变迁》一课时，笔者运用图片、视频等方法，对比古今的衣食住行，使学生感悟到今天的我们是多么幸福，这一切都离不开中国共产党的领导，进而感恩伟大的中国共产党。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在讲《新中国初期的外交》时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笔者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先是与学生一起归纳总结新中国初期的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外交成果，学生已经在心中增强了对伟大祖国的认同，接着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笔者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又把它同清末的外交进行了对比，在对比中让学生感悟到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中国共产党的领导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，中国人民站起来了，扬眉吐气了，从而热爱祖国，感恩祖国，感恩伟大的中国共产党，紧随习大大的脚步，努力奔跑，努力追梦，追中华民族伟大复兴之梦。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七、思辨式沁润·研家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国情怀之涵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笔者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以“燕园杯”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中学生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历史论文写作大赛为依托，鼓励并指导学生参赛，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写身边的历史故事，写家族往事、村落往事、初高中往事、家风家训、民风民俗等。笔者鼓励学生找一个有故事的身边人，听TA讲过去的故事，打开心扉、学会倾听，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主动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地去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深度了解身边人的历史和家乡的变迁，进而热爱家人，热爱家乡，自觉维护如今的美好生活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。笔者认为历史写作最能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涵养家国情怀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这一历史核心素养，最终实现立德树人。</w:t>
      </w:r>
    </w:p>
    <w:p>
      <w:pPr>
        <w:ind w:firstLine="64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家国情怀的培育不是假大空，不是空中楼阁，不是只停留在云端，而是实实在在的，历史老师要做的就是让他们落地，落到学生心里。家国情怀的培育更不是生拉硬拽，而是贯穿于历史课堂内外的，随风潜入夜，润物细无声。涵养家国情怀的方式方法有很多，在实际教学中，只要你走心，只要你愿意，定会找寻到更多更好的策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。让我们用行动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践行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“立德树人”目标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铸牢中华民族共同体意识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，践行习近平总书记的号召“教师不能只做传授书本知识的教书匠，而要成为塑造学生品格、品行、品味的‘大先生’”。</w:t>
      </w:r>
    </w:p>
    <w:p>
      <w:pPr>
        <w:ind w:firstLine="64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参考文献</w:t>
      </w:r>
    </w:p>
    <w:sectPr>
      <w:endnotePr>
        <w:numFmt w:val="decimal"/>
      </w:end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4">
    <w:p/>
  </w:endnote>
  <w:endnote w:type="continuationSeparator" w:id="5">
    <w:p>
      <w:r>
        <w:continuationSeparator/>
      </w:r>
    </w:p>
  </w:endnote>
  <w:endnote w:id="0">
    <w:p>
      <w:pPr>
        <w:pStyle w:val="2"/>
        <w:snapToGrid w:val="0"/>
        <w:ind w:left="240" w:hanging="240" w:hanging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4"/>
          <w:szCs w:val="24"/>
        </w:rPr>
        <w:t>[</w:t>
      </w:r>
      <w:r>
        <w:rPr>
          <w:rStyle w:val="5"/>
          <w:rFonts w:hint="eastAsia" w:ascii="仿宋" w:hAnsi="仿宋" w:eastAsia="仿宋" w:cs="仿宋"/>
          <w:sz w:val="24"/>
          <w:szCs w:val="24"/>
        </w:rPr>
        <w:endnoteRef/>
      </w:r>
      <w:r>
        <w:rPr>
          <w:rStyle w:val="5"/>
          <w:rFonts w:hint="eastAsia" w:ascii="仿宋" w:hAnsi="仿宋" w:eastAsia="仿宋" w:cs="仿宋"/>
          <w:sz w:val="24"/>
          <w:szCs w:val="24"/>
        </w:rPr>
        <w:t>]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许伟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.历史教学中的“家国情怀”与“世界意识”[J].江苏教育（中学教学版），2019(9):7.</w:t>
      </w:r>
    </w:p>
  </w:endnote>
  <w:endnote w:id="1">
    <w:p>
      <w:pPr>
        <w:pStyle w:val="2"/>
        <w:snapToGrid w:val="0"/>
        <w:ind w:left="240" w:hanging="240" w:hanging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24"/>
          <w:szCs w:val="24"/>
        </w:rPr>
        <w:t>[</w:t>
      </w:r>
      <w:r>
        <w:rPr>
          <w:rStyle w:val="5"/>
          <w:rFonts w:hint="eastAsia" w:ascii="仿宋" w:hAnsi="仿宋" w:eastAsia="仿宋" w:cs="仿宋"/>
          <w:sz w:val="24"/>
          <w:szCs w:val="24"/>
        </w:rPr>
        <w:endnoteRef/>
      </w:r>
      <w:r>
        <w:rPr>
          <w:rStyle w:val="5"/>
          <w:rFonts w:hint="eastAsia" w:ascii="仿宋" w:hAnsi="仿宋" w:eastAsia="仿宋" w:cs="仿宋"/>
          <w:sz w:val="24"/>
          <w:szCs w:val="24"/>
        </w:rPr>
        <w:t>]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陈梦园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.普通高中历史课程标准（2017年版）课程结构与课程内容研究[D].青岛大学，2017.</w:t>
      </w:r>
    </w:p>
    <w:p>
      <w:pPr>
        <w:pStyle w:val="2"/>
        <w:snapToGrid w:val="0"/>
        <w:ind w:left="420" w:hanging="480" w:hanging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</w:t>
      </w:r>
    </w:p>
    <w:p>
      <w:pPr>
        <w:ind w:firstLine="56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 xml:space="preserve"> 正文字数:3003个</w:t>
      </w:r>
    </w:p>
    <w:p>
      <w:pPr>
        <w:pStyle w:val="2"/>
        <w:snapToGrid w:val="0"/>
        <w:ind w:left="420" w:hanging="480" w:hanging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numFmt w:val="decimal"/>
    <w:endnote w:id="4"/>
    <w:endnote w:id="5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D614B9"/>
    <w:rsid w:val="03BB400F"/>
    <w:rsid w:val="04513B6D"/>
    <w:rsid w:val="049F0A86"/>
    <w:rsid w:val="05D01547"/>
    <w:rsid w:val="066452C9"/>
    <w:rsid w:val="067416A8"/>
    <w:rsid w:val="07717AD5"/>
    <w:rsid w:val="07A466B2"/>
    <w:rsid w:val="09700F81"/>
    <w:rsid w:val="09C800F2"/>
    <w:rsid w:val="0A48589B"/>
    <w:rsid w:val="0A6F2B1B"/>
    <w:rsid w:val="0B3F44F1"/>
    <w:rsid w:val="0D2C3AEF"/>
    <w:rsid w:val="0E4E711F"/>
    <w:rsid w:val="10C42201"/>
    <w:rsid w:val="10C95B4E"/>
    <w:rsid w:val="1415518C"/>
    <w:rsid w:val="141B75CE"/>
    <w:rsid w:val="15777672"/>
    <w:rsid w:val="19AB15CF"/>
    <w:rsid w:val="1AC12067"/>
    <w:rsid w:val="1AFF0AC7"/>
    <w:rsid w:val="1C3A265B"/>
    <w:rsid w:val="1EA35394"/>
    <w:rsid w:val="1EB309D2"/>
    <w:rsid w:val="1EEC31F6"/>
    <w:rsid w:val="1FAA7244"/>
    <w:rsid w:val="216B05C2"/>
    <w:rsid w:val="227156DB"/>
    <w:rsid w:val="234F42C9"/>
    <w:rsid w:val="23D33B33"/>
    <w:rsid w:val="250A5A3A"/>
    <w:rsid w:val="275D1A17"/>
    <w:rsid w:val="2863177E"/>
    <w:rsid w:val="29BE7EE3"/>
    <w:rsid w:val="29C30986"/>
    <w:rsid w:val="29CA1721"/>
    <w:rsid w:val="2A747889"/>
    <w:rsid w:val="2E731A71"/>
    <w:rsid w:val="2F8E39EB"/>
    <w:rsid w:val="30807BC3"/>
    <w:rsid w:val="33116E0C"/>
    <w:rsid w:val="343C33C2"/>
    <w:rsid w:val="34CB2A5A"/>
    <w:rsid w:val="370D7CDC"/>
    <w:rsid w:val="38400FEA"/>
    <w:rsid w:val="38B74E85"/>
    <w:rsid w:val="39110658"/>
    <w:rsid w:val="39614194"/>
    <w:rsid w:val="3AC73C80"/>
    <w:rsid w:val="3BE670AB"/>
    <w:rsid w:val="3C8960E3"/>
    <w:rsid w:val="3D39202F"/>
    <w:rsid w:val="3D637606"/>
    <w:rsid w:val="3ED7080A"/>
    <w:rsid w:val="40E80B11"/>
    <w:rsid w:val="42270857"/>
    <w:rsid w:val="427C3825"/>
    <w:rsid w:val="43325669"/>
    <w:rsid w:val="43514DD3"/>
    <w:rsid w:val="459D0A30"/>
    <w:rsid w:val="49530B25"/>
    <w:rsid w:val="4AE75F2F"/>
    <w:rsid w:val="4C650CD5"/>
    <w:rsid w:val="4F2639FC"/>
    <w:rsid w:val="4F3D2451"/>
    <w:rsid w:val="512934C9"/>
    <w:rsid w:val="53DB3642"/>
    <w:rsid w:val="54ED3F93"/>
    <w:rsid w:val="55051E65"/>
    <w:rsid w:val="571A0F8D"/>
    <w:rsid w:val="58481540"/>
    <w:rsid w:val="587C4001"/>
    <w:rsid w:val="5BBF34BB"/>
    <w:rsid w:val="5CF52990"/>
    <w:rsid w:val="5D836FDE"/>
    <w:rsid w:val="5E7E5131"/>
    <w:rsid w:val="607B72C3"/>
    <w:rsid w:val="61953426"/>
    <w:rsid w:val="61E05AE7"/>
    <w:rsid w:val="6238770C"/>
    <w:rsid w:val="63A16D2D"/>
    <w:rsid w:val="65620128"/>
    <w:rsid w:val="674E4EE0"/>
    <w:rsid w:val="67E12A95"/>
    <w:rsid w:val="68E01796"/>
    <w:rsid w:val="6A1607B2"/>
    <w:rsid w:val="6A5C0236"/>
    <w:rsid w:val="6B0938D1"/>
    <w:rsid w:val="6BE86284"/>
    <w:rsid w:val="710821EC"/>
    <w:rsid w:val="711A10A6"/>
    <w:rsid w:val="744902CF"/>
    <w:rsid w:val="747D40EC"/>
    <w:rsid w:val="75435A5A"/>
    <w:rsid w:val="76821593"/>
    <w:rsid w:val="775A1547"/>
    <w:rsid w:val="77EE6D53"/>
    <w:rsid w:val="7B944C6D"/>
    <w:rsid w:val="7C95699F"/>
    <w:rsid w:val="7DDE4FE7"/>
    <w:rsid w:val="7E2C62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character" w:styleId="5">
    <w:name w:val="endnote reference"/>
    <w:basedOn w:val="4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Words>1303</Words>
  <Characters>1308</Characters>
  <Paragraphs>15</Paragraphs>
  <ScaleCrop>false</ScaleCrop>
  <LinksUpToDate>false</LinksUpToDate>
  <CharactersWithSpaces>1346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2021-01-15T18:25:00Z</dcterms:created>
  <dcterms:modified xsi:type="dcterms:W3CDTF">2021-02-21T07:56:46Z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