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CF2" w:rsidRDefault="00D42826">
      <w:pPr>
        <w:ind w:firstLineChars="395" w:firstLine="1428"/>
        <w:rPr>
          <w:rFonts w:ascii="黑体" w:eastAsia="黑体" w:hAnsiTheme="minorEastAsia"/>
          <w:b/>
          <w:sz w:val="36"/>
          <w:szCs w:val="21"/>
        </w:rPr>
      </w:pPr>
      <w:r>
        <w:rPr>
          <w:rFonts w:ascii="黑体" w:eastAsia="黑体" w:hAnsiTheme="minorEastAsia" w:hint="eastAsia"/>
          <w:b/>
          <w:sz w:val="36"/>
          <w:szCs w:val="21"/>
        </w:rPr>
        <w:t>历史教师收集文物应当注意的几点细节</w:t>
      </w:r>
    </w:p>
    <w:p w:rsidR="003F1CF2" w:rsidRDefault="00D42826" w:rsidP="003F1CF2">
      <w:pPr>
        <w:ind w:firstLineChars="1032" w:firstLine="2477"/>
        <w:rPr>
          <w:rFonts w:asciiTheme="minorEastAsia" w:eastAsiaTheme="minorEastAsia" w:hAnsiTheme="minorEastAsia"/>
          <w:sz w:val="24"/>
          <w:szCs w:val="21"/>
        </w:rPr>
      </w:pPr>
      <w:r>
        <w:rPr>
          <w:rFonts w:asciiTheme="minorEastAsia" w:eastAsiaTheme="minorEastAsia" w:hAnsiTheme="minorEastAsia" w:hint="eastAsia"/>
          <w:sz w:val="24"/>
          <w:szCs w:val="21"/>
        </w:rPr>
        <w:t xml:space="preserve">赵红超    邓州市第二高级中学校   </w:t>
      </w:r>
    </w:p>
    <w:p w:rsidR="003F1CF2" w:rsidRDefault="00D42826">
      <w:pPr>
        <w:ind w:firstLineChars="0" w:firstLine="0"/>
        <w:rPr>
          <w:rFonts w:asciiTheme="minorEastAsia" w:eastAsiaTheme="minorEastAsia" w:hAnsiTheme="minorEastAsia"/>
          <w:sz w:val="24"/>
          <w:szCs w:val="21"/>
        </w:rPr>
      </w:pPr>
      <w:r>
        <w:rPr>
          <w:rFonts w:asciiTheme="minorEastAsia" w:eastAsiaTheme="minorEastAsia" w:hAnsiTheme="minorEastAsia" w:hint="eastAsia"/>
          <w:b/>
          <w:sz w:val="24"/>
          <w:szCs w:val="21"/>
        </w:rPr>
        <w:t>核心词:    中学教师  常见文物  收集</w:t>
      </w:r>
      <w:r>
        <w:rPr>
          <w:rFonts w:asciiTheme="minorEastAsia" w:eastAsiaTheme="minorEastAsia" w:hAnsiTheme="minorEastAsia" w:hint="eastAsia"/>
          <w:sz w:val="24"/>
          <w:szCs w:val="21"/>
        </w:rPr>
        <w:t xml:space="preserve"> </w:t>
      </w:r>
    </w:p>
    <w:p w:rsidR="003F1CF2" w:rsidRDefault="00D42826">
      <w:pPr>
        <w:ind w:firstLineChars="0" w:firstLine="0"/>
        <w:rPr>
          <w:rFonts w:asciiTheme="minorEastAsia" w:eastAsiaTheme="minorEastAsia" w:hAnsiTheme="minorEastAsia"/>
          <w:b/>
          <w:sz w:val="24"/>
          <w:szCs w:val="21"/>
        </w:rPr>
      </w:pPr>
      <w:r>
        <w:rPr>
          <w:rFonts w:asciiTheme="minorEastAsia" w:eastAsiaTheme="minorEastAsia" w:hAnsiTheme="minorEastAsia" w:hint="eastAsia"/>
          <w:b/>
          <w:sz w:val="24"/>
          <w:szCs w:val="21"/>
        </w:rPr>
        <w:t>文章摘要：</w:t>
      </w:r>
    </w:p>
    <w:p w:rsidR="003F1CF2" w:rsidRDefault="00D42826">
      <w:pPr>
        <w:ind w:firstLineChars="196" w:firstLine="472"/>
        <w:rPr>
          <w:rFonts w:ascii="楷体_GB2312" w:eastAsia="楷体_GB2312" w:hAnsiTheme="minorEastAsia"/>
          <w:b/>
          <w:sz w:val="24"/>
          <w:szCs w:val="21"/>
        </w:rPr>
      </w:pPr>
      <w:r>
        <w:rPr>
          <w:rFonts w:ascii="楷体_GB2312" w:eastAsia="楷体_GB2312" w:hAnsiTheme="minorEastAsia" w:hint="eastAsia"/>
          <w:b/>
          <w:sz w:val="24"/>
          <w:szCs w:val="21"/>
        </w:rPr>
        <w:t>文物是物化的历史。收集常见历史文物文物，有助于我们中学一线教师加深对历史知识的了解。展示这些常见文物，则有利于激发中学生学习历史的兴趣，培养他们的历史基本素养。为此，中学教师在收集常见文物时要遵循服务历史教学的原则，经济适度性原则，便于保存性原则，师生合作性原则，慎重甄别性原则等。</w:t>
      </w:r>
    </w:p>
    <w:p w:rsidR="003F1CF2" w:rsidRDefault="00D42826">
      <w:pPr>
        <w:ind w:firstLine="480"/>
        <w:rPr>
          <w:rFonts w:asciiTheme="minorEastAsia" w:eastAsiaTheme="minorEastAsia" w:hAnsiTheme="minorEastAsia"/>
          <w:sz w:val="24"/>
          <w:szCs w:val="21"/>
        </w:rPr>
      </w:pPr>
      <w:r>
        <w:rPr>
          <w:rFonts w:asciiTheme="minorEastAsia" w:eastAsiaTheme="minorEastAsia" w:hAnsiTheme="minorEastAsia" w:hint="eastAsia"/>
          <w:sz w:val="24"/>
          <w:szCs w:val="21"/>
        </w:rPr>
        <w:t>历史文物在我们日常生活中比较常见，例如古今钱币、邮票、生产工具或者生活用品等，它们是历史变迁活动留给在我们的具体见证。作为一名历史教师，适当收集一些这类文物，有助于激发中学生学习兴趣，增进对历史知识的了解，培养史料实证、历史解释等学科素养，树立热爱家乡、热爱祖国的意识，这毫无疑问是一个良好的载体。那么我们作为中学老师教师，怎样来进行常见历史文物收集，下面笔者结合前一段我们历史课题活动的实践活动体会，归纳出以下几方面的认识，其中不妥之处，敬请同仁不吝指导。</w:t>
      </w:r>
    </w:p>
    <w:p w:rsidR="003F1CF2" w:rsidRDefault="00D42826">
      <w:pPr>
        <w:pStyle w:val="a5"/>
        <w:numPr>
          <w:ilvl w:val="0"/>
          <w:numId w:val="1"/>
        </w:numPr>
        <w:ind w:firstLineChars="0"/>
        <w:rPr>
          <w:rFonts w:asciiTheme="majorEastAsia" w:eastAsiaTheme="majorEastAsia" w:hAnsiTheme="majorEastAsia"/>
          <w:b/>
          <w:sz w:val="28"/>
          <w:szCs w:val="21"/>
        </w:rPr>
      </w:pPr>
      <w:r>
        <w:rPr>
          <w:rFonts w:asciiTheme="majorEastAsia" w:eastAsiaTheme="majorEastAsia" w:hAnsiTheme="majorEastAsia" w:hint="eastAsia"/>
          <w:b/>
          <w:sz w:val="28"/>
          <w:szCs w:val="21"/>
        </w:rPr>
        <w:t>服务于历史教学的原则</w:t>
      </w:r>
    </w:p>
    <w:p w:rsidR="003F1CF2" w:rsidRDefault="00D42826">
      <w:pPr>
        <w:ind w:firstLine="480"/>
        <w:rPr>
          <w:rFonts w:asciiTheme="minorEastAsia" w:eastAsiaTheme="minorEastAsia" w:hAnsiTheme="minorEastAsia"/>
          <w:sz w:val="24"/>
          <w:szCs w:val="21"/>
        </w:rPr>
      </w:pPr>
      <w:r>
        <w:rPr>
          <w:rFonts w:asciiTheme="minorEastAsia" w:eastAsiaTheme="minorEastAsia" w:hAnsiTheme="minorEastAsia" w:hint="eastAsia"/>
          <w:sz w:val="24"/>
          <w:szCs w:val="21"/>
        </w:rPr>
        <w:t>作为中学一线教师，我们进行文物收集的目的在于服务日常历史教学活动，这一点与社会上的收藏家、投资者的收集文物以追求珍稀性为方向、以追求经济效益的目的明显不同。所以，我们在收集文物时不侧重文物的形制是否奇特、钱币是否板正、钱币的编号是否吉利，而是讲求文物能够与重大历史事件相吻合或者是有联系即可。例如古钱币只需要把秦半两钱、汉五铢钱、唐开元通宝钱、明清常见铜钱找到并整理出一个系列，让学生对中国古代钱币的演变形成基本认识即可，至于一些地方政权发行的古钱币则没必要关注。</w:t>
      </w:r>
    </w:p>
    <w:p w:rsidR="003F1CF2" w:rsidRDefault="00D42826">
      <w:pPr>
        <w:pStyle w:val="a5"/>
        <w:numPr>
          <w:ilvl w:val="0"/>
          <w:numId w:val="1"/>
        </w:numPr>
        <w:ind w:firstLineChars="0"/>
        <w:rPr>
          <w:rFonts w:asciiTheme="majorEastAsia" w:eastAsiaTheme="majorEastAsia" w:hAnsiTheme="majorEastAsia"/>
          <w:b/>
          <w:sz w:val="28"/>
          <w:szCs w:val="21"/>
        </w:rPr>
      </w:pPr>
      <w:r>
        <w:rPr>
          <w:rFonts w:asciiTheme="majorEastAsia" w:eastAsiaTheme="majorEastAsia" w:hAnsiTheme="majorEastAsia" w:hint="eastAsia"/>
          <w:b/>
          <w:sz w:val="28"/>
          <w:szCs w:val="21"/>
        </w:rPr>
        <w:t>经济适度性原则</w:t>
      </w:r>
    </w:p>
    <w:p w:rsidR="003F1CF2" w:rsidRDefault="00D42826">
      <w:pPr>
        <w:ind w:firstLineChars="190" w:firstLine="456"/>
        <w:rPr>
          <w:rFonts w:asciiTheme="minorEastAsia" w:eastAsiaTheme="minorEastAsia" w:hAnsiTheme="minorEastAsia"/>
          <w:sz w:val="24"/>
          <w:szCs w:val="21"/>
        </w:rPr>
      </w:pPr>
      <w:r>
        <w:rPr>
          <w:rFonts w:asciiTheme="minorEastAsia" w:eastAsiaTheme="minorEastAsia" w:hAnsiTheme="minorEastAsia" w:hint="eastAsia"/>
          <w:sz w:val="24"/>
          <w:szCs w:val="21"/>
        </w:rPr>
        <w:t>中学历史教师大多数经济收入比较一般，而某些文物收集的成本价格不菲。所以从实际出发，中学教师在收集文物时要注意尽可能收集便于找到、成本比较低廉的常见文物。例如某些名贵的玉器、刀剑、珍稀钱币动辄数千元、数万元计，我们就不赞成收集；而一些能够反映重大历史事件的报刊杂志，我们建议应该多收集。例如笔者手中收集到的就有发表《实践是检验真理的唯一标准》一文的《光明日报》（1978年5月8日出版），以及1992年初刊登邓小平《南方谈话》的《人民日报》等。这些文物图片资料，极大地丰富了课堂教学内容，成为课堂教学的有益补充。加深了中学生对这些历史知识的了解和认识。</w:t>
      </w:r>
    </w:p>
    <w:p w:rsidR="003F1CF2" w:rsidRDefault="00D42826">
      <w:pPr>
        <w:pStyle w:val="a5"/>
        <w:numPr>
          <w:ilvl w:val="0"/>
          <w:numId w:val="1"/>
        </w:numPr>
        <w:ind w:firstLineChars="0"/>
        <w:rPr>
          <w:rFonts w:asciiTheme="majorEastAsia" w:eastAsiaTheme="majorEastAsia" w:hAnsiTheme="majorEastAsia"/>
          <w:b/>
          <w:sz w:val="28"/>
          <w:szCs w:val="21"/>
        </w:rPr>
      </w:pPr>
      <w:r>
        <w:rPr>
          <w:rFonts w:asciiTheme="majorEastAsia" w:eastAsiaTheme="majorEastAsia" w:hAnsiTheme="majorEastAsia" w:hint="eastAsia"/>
          <w:b/>
          <w:sz w:val="28"/>
          <w:szCs w:val="21"/>
        </w:rPr>
        <w:lastRenderedPageBreak/>
        <w:t>便于保存和展示的原则</w:t>
      </w:r>
    </w:p>
    <w:p w:rsidR="003F1CF2" w:rsidRDefault="00D42826">
      <w:pPr>
        <w:ind w:firstLineChars="190" w:firstLine="456"/>
        <w:rPr>
          <w:rFonts w:asciiTheme="minorEastAsia" w:eastAsiaTheme="minorEastAsia" w:hAnsiTheme="minorEastAsia"/>
          <w:sz w:val="24"/>
          <w:szCs w:val="21"/>
        </w:rPr>
      </w:pPr>
      <w:r>
        <w:rPr>
          <w:rFonts w:asciiTheme="minorEastAsia" w:eastAsiaTheme="minorEastAsia" w:hAnsiTheme="minorEastAsia" w:hint="eastAsia"/>
          <w:sz w:val="24"/>
          <w:szCs w:val="21"/>
        </w:rPr>
        <w:t>文物的形式多样，有古今钱币、票证、报刊杂志、瓷器、青铜器、石刻、古今武器、重要历史建筑或遗迹等。前面三项比较容易收集，并且比较方便保存和展示，而后面诸类则由于笨重、易碎、具有一定的危险、或者因不能移动而不便于保存和课堂展示。这就要求我们侧重于整理前面三类常见文物，而后面的文物类别原则上不建议收集。</w:t>
      </w:r>
    </w:p>
    <w:p w:rsidR="003F1CF2" w:rsidRDefault="00D42826">
      <w:pPr>
        <w:ind w:firstLineChars="190" w:firstLine="534"/>
        <w:rPr>
          <w:rFonts w:asciiTheme="majorEastAsia" w:eastAsiaTheme="majorEastAsia" w:hAnsiTheme="majorEastAsia"/>
          <w:b/>
          <w:sz w:val="28"/>
          <w:szCs w:val="21"/>
        </w:rPr>
      </w:pPr>
      <w:r>
        <w:rPr>
          <w:rFonts w:asciiTheme="majorEastAsia" w:eastAsiaTheme="majorEastAsia" w:hAnsiTheme="majorEastAsia" w:hint="eastAsia"/>
          <w:b/>
          <w:sz w:val="28"/>
          <w:szCs w:val="21"/>
        </w:rPr>
        <w:t xml:space="preserve">四、师生合作的原则 </w:t>
      </w:r>
    </w:p>
    <w:p w:rsidR="003F1CF2" w:rsidRDefault="00D42826">
      <w:pPr>
        <w:ind w:firstLineChars="150" w:firstLine="360"/>
        <w:rPr>
          <w:rFonts w:asciiTheme="minorEastAsia" w:eastAsiaTheme="minorEastAsia" w:hAnsiTheme="minorEastAsia"/>
          <w:sz w:val="24"/>
          <w:szCs w:val="21"/>
        </w:rPr>
      </w:pPr>
      <w:r>
        <w:rPr>
          <w:rFonts w:asciiTheme="minorEastAsia" w:eastAsiaTheme="minorEastAsia" w:hAnsiTheme="minorEastAsia" w:hint="eastAsia"/>
          <w:sz w:val="24"/>
          <w:szCs w:val="21"/>
        </w:rPr>
        <w:t>教师个人在收集常见文物的能力和能够获得的资源往往是有限的，所以需要老师广泛发动学生积极参与，以开阔眼界，增加孩子们体验收集常见文物的快乐感和获得感。国庆节期间，我及时组织学生通过微信平台，让同学们晒自己家里的文物藏品，收获颇丰。班级同学积极踊跃参加该活动，共晒出数百件古钱币、邮票、有价票证、古今兵器、以及日常用品等。其中有汉代的铜簇、唐代的开元通宝钱、宋代祥符元宝、清代咸丰重宝、民国初年的洪宪纪念币，以及上个世纪70、80年代的的马灯，各种各样的毛主席纪念章等。丰富了课堂容量，开阔了同学们的视野。</w:t>
      </w:r>
    </w:p>
    <w:p w:rsidR="003F1CF2" w:rsidRDefault="00D42826">
      <w:pPr>
        <w:ind w:firstLine="562"/>
        <w:rPr>
          <w:rFonts w:asciiTheme="majorEastAsia" w:eastAsiaTheme="majorEastAsia" w:hAnsiTheme="majorEastAsia"/>
          <w:b/>
          <w:sz w:val="28"/>
          <w:szCs w:val="21"/>
        </w:rPr>
      </w:pPr>
      <w:r>
        <w:rPr>
          <w:rFonts w:asciiTheme="majorEastAsia" w:eastAsiaTheme="majorEastAsia" w:hAnsiTheme="majorEastAsia" w:hint="eastAsia"/>
          <w:b/>
          <w:sz w:val="28"/>
          <w:szCs w:val="21"/>
        </w:rPr>
        <w:t>五、慎重甄别性原则</w:t>
      </w:r>
    </w:p>
    <w:p w:rsidR="003F1CF2" w:rsidRDefault="00D42826">
      <w:pPr>
        <w:ind w:firstLine="480"/>
        <w:rPr>
          <w:rFonts w:asciiTheme="minorEastAsia" w:eastAsiaTheme="minorEastAsia" w:hAnsiTheme="minorEastAsia"/>
          <w:sz w:val="24"/>
          <w:szCs w:val="21"/>
        </w:rPr>
      </w:pPr>
      <w:r>
        <w:rPr>
          <w:rFonts w:asciiTheme="minorEastAsia" w:eastAsiaTheme="minorEastAsia" w:hAnsiTheme="minorEastAsia" w:hint="eastAsia"/>
          <w:sz w:val="24"/>
          <w:szCs w:val="21"/>
        </w:rPr>
        <w:t>由于收集常见文物需要一定的专业知识，所以需要老师进行过程性指导。以减少学生因收集方法不当，造成文物的人为损坏或者文物交易中上当受骗。2014年，自己对古代瓷器缺乏专业知识，从一个地摊上花费数百元买了一个清代仿制品。所以在这次文物收集活动中，我及时提醒学生，一定要注意鉴别文物的真伪，从中培养学生养成细心观察、善于分析的良好学习品质。为孩子们的专业成长奠定扎实的实践基础。</w:t>
      </w:r>
    </w:p>
    <w:p w:rsidR="003F1CF2" w:rsidRDefault="00D42826">
      <w:pPr>
        <w:ind w:left="440" w:firstLineChars="0" w:firstLine="0"/>
        <w:rPr>
          <w:rFonts w:asciiTheme="majorEastAsia" w:eastAsiaTheme="majorEastAsia" w:hAnsiTheme="majorEastAsia"/>
          <w:b/>
          <w:sz w:val="28"/>
          <w:szCs w:val="21"/>
        </w:rPr>
      </w:pPr>
      <w:r>
        <w:rPr>
          <w:rFonts w:asciiTheme="majorEastAsia" w:eastAsiaTheme="majorEastAsia" w:hAnsiTheme="majorEastAsia" w:hint="eastAsia"/>
          <w:b/>
          <w:sz w:val="28"/>
          <w:szCs w:val="21"/>
        </w:rPr>
        <w:t>六、收集方式多样化原则</w:t>
      </w:r>
    </w:p>
    <w:p w:rsidR="003F1CF2" w:rsidRDefault="00D42826">
      <w:pPr>
        <w:ind w:firstLine="480"/>
        <w:rPr>
          <w:rFonts w:asciiTheme="minorEastAsia" w:eastAsiaTheme="minorEastAsia" w:hAnsiTheme="minorEastAsia"/>
          <w:sz w:val="24"/>
          <w:szCs w:val="21"/>
        </w:rPr>
      </w:pPr>
      <w:r>
        <w:rPr>
          <w:rFonts w:asciiTheme="minorEastAsia" w:eastAsiaTheme="minorEastAsia" w:hAnsiTheme="minorEastAsia" w:hint="eastAsia"/>
          <w:sz w:val="24"/>
          <w:szCs w:val="21"/>
        </w:rPr>
        <w:t>考虑到文物收集实践活动的复杂性，以及保存保护文物的慎重性，我们建议收集文物方式应该多样化。例如一般易于保存和携带的常见文物，可以实行实物集中收集和展示；而比较贵重或者难以携带和移动的文物，则适宜实行网上拍照上传或者截屏进行收集，方便文物资料的获取，以及便利于师生资源的共享。</w:t>
      </w:r>
    </w:p>
    <w:p w:rsidR="003F1CF2" w:rsidRDefault="00D42826">
      <w:pPr>
        <w:ind w:firstLine="480"/>
        <w:rPr>
          <w:rFonts w:asciiTheme="minorEastAsia" w:eastAsiaTheme="minorEastAsia" w:hAnsiTheme="minorEastAsia"/>
          <w:sz w:val="24"/>
          <w:szCs w:val="21"/>
        </w:rPr>
      </w:pPr>
      <w:r>
        <w:rPr>
          <w:rFonts w:asciiTheme="minorEastAsia" w:eastAsiaTheme="minorEastAsia" w:hAnsiTheme="minorEastAsia" w:hint="eastAsia"/>
          <w:sz w:val="24"/>
          <w:szCs w:val="21"/>
        </w:rPr>
        <w:t>总之，常见历史文物的收集活动能够促进教师的专业成长和中学生的历史学习。我们在实施收集活动中，正确把握这些原则，则有助于推动当今素质教育和学科核心素养的落实，并有助于更好地服务于我们中学一线教师的教与学。最终为培养年轻一代人具备良好的人文素养，奠定扎实的实践基础。</w:t>
      </w:r>
    </w:p>
    <w:p w:rsidR="003F1CF2" w:rsidRDefault="003F1CF2">
      <w:pPr>
        <w:ind w:firstLine="480"/>
        <w:rPr>
          <w:rFonts w:asciiTheme="minorEastAsia" w:eastAsiaTheme="minorEastAsia" w:hAnsiTheme="minorEastAsia"/>
          <w:sz w:val="24"/>
          <w:szCs w:val="21"/>
        </w:rPr>
      </w:pPr>
    </w:p>
    <w:p w:rsidR="003F1CF2" w:rsidRPr="009706A9" w:rsidRDefault="00D42826">
      <w:pPr>
        <w:ind w:firstLine="482"/>
        <w:rPr>
          <w:rFonts w:ascii="黑体" w:eastAsia="黑体" w:hAnsiTheme="minorEastAsia" w:hint="eastAsia"/>
          <w:b/>
          <w:sz w:val="24"/>
          <w:szCs w:val="21"/>
        </w:rPr>
      </w:pPr>
      <w:r w:rsidRPr="009706A9">
        <w:rPr>
          <w:rFonts w:ascii="黑体" w:eastAsia="黑体" w:hAnsiTheme="minorEastAsia" w:hint="eastAsia"/>
          <w:b/>
          <w:sz w:val="24"/>
          <w:szCs w:val="21"/>
        </w:rPr>
        <w:lastRenderedPageBreak/>
        <w:t>参考文献</w:t>
      </w:r>
    </w:p>
    <w:p w:rsidR="003F1CF2" w:rsidRDefault="00D42826">
      <w:pPr>
        <w:spacing w:before="100" w:beforeAutospacing="1" w:after="100" w:afterAutospacing="1" w:line="240" w:lineRule="auto"/>
        <w:ind w:firstLineChars="0" w:firstLine="0"/>
        <w:rPr>
          <w:rFonts w:asciiTheme="minorEastAsia" w:eastAsiaTheme="minorEastAsia" w:hAnsiTheme="minorEastAsia"/>
          <w:szCs w:val="24"/>
        </w:rPr>
      </w:pPr>
      <w:r>
        <w:rPr>
          <w:rFonts w:asciiTheme="minorEastAsia" w:eastAsiaTheme="minorEastAsia" w:hAnsiTheme="minorEastAsia" w:hint="eastAsia"/>
          <w:szCs w:val="24"/>
        </w:rPr>
        <w:t xml:space="preserve"> [1]杨莉娟.考古资料在初中历史教学中的应用[D]；河南大学；2016</w:t>
      </w:r>
    </w:p>
    <w:p w:rsidR="003F1CF2" w:rsidRDefault="00D42826">
      <w:pPr>
        <w:spacing w:before="100" w:beforeAutospacing="1" w:after="100" w:afterAutospacing="1"/>
        <w:ind w:firstLineChars="0" w:firstLine="0"/>
        <w:rPr>
          <w:rFonts w:asciiTheme="minorEastAsia" w:eastAsiaTheme="minorEastAsia" w:hAnsiTheme="minorEastAsia"/>
          <w:szCs w:val="24"/>
        </w:rPr>
      </w:pPr>
      <w:r>
        <w:rPr>
          <w:rFonts w:asciiTheme="minorEastAsia" w:eastAsiaTheme="minorEastAsia" w:hAnsiTheme="minorEastAsia" w:hint="eastAsia"/>
          <w:szCs w:val="24"/>
        </w:rPr>
        <w:t xml:space="preserve"> [2]韩心济.文物保护和研究领域中文物的历史价值[J]；旅游纵览（行业版）；2011（6）</w:t>
      </w:r>
    </w:p>
    <w:p w:rsidR="003F1CF2" w:rsidRDefault="00D42826">
      <w:pPr>
        <w:spacing w:before="100" w:beforeAutospacing="1" w:after="100" w:afterAutospacing="1"/>
        <w:ind w:firstLineChars="50" w:firstLine="110"/>
        <w:rPr>
          <w:rFonts w:asciiTheme="minorEastAsia" w:eastAsiaTheme="minorEastAsia" w:hAnsiTheme="minorEastAsia"/>
          <w:szCs w:val="24"/>
        </w:rPr>
      </w:pPr>
      <w:r>
        <w:rPr>
          <w:rFonts w:asciiTheme="minorEastAsia" w:eastAsiaTheme="minorEastAsia" w:hAnsiTheme="minorEastAsia" w:hint="eastAsia"/>
          <w:szCs w:val="24"/>
        </w:rPr>
        <w:t>[3]廖国一.文物在历史教学中的作用及其运用[J]；中国博物馆；1998（3）</w:t>
      </w:r>
    </w:p>
    <w:p w:rsidR="003F1CF2" w:rsidRDefault="00D42826">
      <w:pPr>
        <w:spacing w:before="100" w:beforeAutospacing="1" w:after="100" w:afterAutospacing="1"/>
        <w:ind w:firstLineChars="50" w:firstLine="110"/>
        <w:rPr>
          <w:rFonts w:asciiTheme="minorEastAsia" w:eastAsiaTheme="minorEastAsia" w:hAnsiTheme="minorEastAsia"/>
          <w:szCs w:val="24"/>
        </w:rPr>
      </w:pPr>
      <w:r>
        <w:rPr>
          <w:rFonts w:asciiTheme="minorEastAsia" w:eastAsiaTheme="minorEastAsia" w:hAnsiTheme="minorEastAsia" w:hint="eastAsia"/>
          <w:szCs w:val="24"/>
        </w:rPr>
        <w:t>[4]王森林.历史课堂中文物教学应有正确的价值导向[J]；课程教育研究；2017（12）</w:t>
      </w:r>
    </w:p>
    <w:p w:rsidR="003F1CF2" w:rsidRDefault="003F1CF2">
      <w:pPr>
        <w:ind w:firstLine="480"/>
        <w:rPr>
          <w:rFonts w:asciiTheme="minorEastAsia" w:eastAsiaTheme="minorEastAsia" w:hAnsiTheme="minorEastAsia"/>
          <w:sz w:val="24"/>
          <w:szCs w:val="21"/>
        </w:rPr>
      </w:pPr>
    </w:p>
    <w:p w:rsidR="003F1CF2" w:rsidRDefault="003F1CF2">
      <w:pPr>
        <w:ind w:firstLine="480"/>
        <w:rPr>
          <w:rFonts w:asciiTheme="minorEastAsia" w:eastAsiaTheme="minorEastAsia" w:hAnsiTheme="minorEastAsia"/>
          <w:sz w:val="24"/>
          <w:szCs w:val="21"/>
        </w:rPr>
      </w:pPr>
    </w:p>
    <w:sectPr w:rsidR="003F1CF2" w:rsidSect="003F1CF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CF2" w:rsidRDefault="003F1CF2" w:rsidP="003F1CF2">
      <w:pPr>
        <w:spacing w:line="240" w:lineRule="auto"/>
        <w:ind w:firstLine="440"/>
      </w:pPr>
      <w:r>
        <w:separator/>
      </w:r>
    </w:p>
  </w:endnote>
  <w:endnote w:type="continuationSeparator" w:id="0">
    <w:p w:rsidR="003F1CF2" w:rsidRDefault="003F1CF2" w:rsidP="003F1CF2">
      <w:pPr>
        <w:spacing w:line="240" w:lineRule="auto"/>
        <w:ind w:firstLine="4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F2" w:rsidRDefault="003F1CF2">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F2" w:rsidRDefault="003F1CF2">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F2" w:rsidRDefault="003F1CF2">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CF2" w:rsidRDefault="003F1CF2" w:rsidP="003F1CF2">
      <w:pPr>
        <w:spacing w:line="240" w:lineRule="auto"/>
        <w:ind w:firstLine="440"/>
      </w:pPr>
      <w:r>
        <w:separator/>
      </w:r>
    </w:p>
  </w:footnote>
  <w:footnote w:type="continuationSeparator" w:id="0">
    <w:p w:rsidR="003F1CF2" w:rsidRDefault="003F1CF2" w:rsidP="003F1CF2">
      <w:pPr>
        <w:spacing w:line="240" w:lineRule="auto"/>
        <w:ind w:firstLine="4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F2" w:rsidRDefault="003F1CF2">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F2" w:rsidRDefault="003F1CF2">
    <w:pPr>
      <w:pStyle w:val="a4"/>
      <w:pBdr>
        <w:bottom w:val="none" w:sz="0" w:space="1" w:color="auto"/>
      </w:pBdr>
      <w:ind w:firstLine="360"/>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F2" w:rsidRDefault="003F1CF2">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61F7A"/>
    <w:multiLevelType w:val="multilevel"/>
    <w:tmpl w:val="24F61F7A"/>
    <w:lvl w:ilvl="0">
      <w:start w:val="1"/>
      <w:numFmt w:val="japaneseCounting"/>
      <w:lvlText w:val="%1、"/>
      <w:lvlJc w:val="left"/>
      <w:pPr>
        <w:ind w:left="1160" w:hanging="72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DF553A"/>
    <w:rsid w:val="000318DD"/>
    <w:rsid w:val="000A64FF"/>
    <w:rsid w:val="000E05BB"/>
    <w:rsid w:val="001123D2"/>
    <w:rsid w:val="00117EAA"/>
    <w:rsid w:val="0012788D"/>
    <w:rsid w:val="001B3615"/>
    <w:rsid w:val="001C1347"/>
    <w:rsid w:val="001C5AD0"/>
    <w:rsid w:val="002C517F"/>
    <w:rsid w:val="00323B43"/>
    <w:rsid w:val="00382833"/>
    <w:rsid w:val="003D37D8"/>
    <w:rsid w:val="003F1CF2"/>
    <w:rsid w:val="004358AB"/>
    <w:rsid w:val="00450E87"/>
    <w:rsid w:val="0048291F"/>
    <w:rsid w:val="004E3E5E"/>
    <w:rsid w:val="004E409E"/>
    <w:rsid w:val="004F71DB"/>
    <w:rsid w:val="00585658"/>
    <w:rsid w:val="00590D4C"/>
    <w:rsid w:val="0059703E"/>
    <w:rsid w:val="005F0227"/>
    <w:rsid w:val="00642E5C"/>
    <w:rsid w:val="00655DBD"/>
    <w:rsid w:val="006C415E"/>
    <w:rsid w:val="006F1D5A"/>
    <w:rsid w:val="00702901"/>
    <w:rsid w:val="00726461"/>
    <w:rsid w:val="00757D9C"/>
    <w:rsid w:val="00827CD2"/>
    <w:rsid w:val="0083266B"/>
    <w:rsid w:val="0084220A"/>
    <w:rsid w:val="008619FB"/>
    <w:rsid w:val="008851CF"/>
    <w:rsid w:val="008A33E0"/>
    <w:rsid w:val="008B7726"/>
    <w:rsid w:val="0092282A"/>
    <w:rsid w:val="009706A9"/>
    <w:rsid w:val="0097453E"/>
    <w:rsid w:val="00982E35"/>
    <w:rsid w:val="00994E4E"/>
    <w:rsid w:val="00A071EB"/>
    <w:rsid w:val="00A24A82"/>
    <w:rsid w:val="00A8040E"/>
    <w:rsid w:val="00A814C0"/>
    <w:rsid w:val="00AA2611"/>
    <w:rsid w:val="00AB680C"/>
    <w:rsid w:val="00AC548F"/>
    <w:rsid w:val="00AE26C5"/>
    <w:rsid w:val="00AE51C2"/>
    <w:rsid w:val="00AF0671"/>
    <w:rsid w:val="00B45453"/>
    <w:rsid w:val="00B87CD8"/>
    <w:rsid w:val="00C27730"/>
    <w:rsid w:val="00C27D78"/>
    <w:rsid w:val="00CB75B4"/>
    <w:rsid w:val="00CE4BD8"/>
    <w:rsid w:val="00D023E3"/>
    <w:rsid w:val="00D125E9"/>
    <w:rsid w:val="00D2723B"/>
    <w:rsid w:val="00D41E9D"/>
    <w:rsid w:val="00D42826"/>
    <w:rsid w:val="00D55DBB"/>
    <w:rsid w:val="00D70908"/>
    <w:rsid w:val="00DB517C"/>
    <w:rsid w:val="00DB576E"/>
    <w:rsid w:val="00DC4F04"/>
    <w:rsid w:val="00DE42A5"/>
    <w:rsid w:val="00DF553A"/>
    <w:rsid w:val="00EE2C19"/>
    <w:rsid w:val="00EF17C9"/>
    <w:rsid w:val="00F23E7A"/>
    <w:rsid w:val="00F625AC"/>
    <w:rsid w:val="00F70059"/>
    <w:rsid w:val="00F86512"/>
    <w:rsid w:val="00FB0B54"/>
    <w:rsid w:val="00FB21CD"/>
    <w:rsid w:val="00FE167D"/>
    <w:rsid w:val="401C1B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CF2"/>
    <w:pPr>
      <w:adjustRightInd w:val="0"/>
      <w:snapToGrid w:val="0"/>
      <w:spacing w:line="360" w:lineRule="auto"/>
      <w:ind w:firstLineChars="200" w:firstLine="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F1CF2"/>
    <w:pPr>
      <w:tabs>
        <w:tab w:val="center" w:pos="4153"/>
        <w:tab w:val="right" w:pos="8306"/>
      </w:tabs>
      <w:spacing w:line="240" w:lineRule="auto"/>
    </w:pPr>
    <w:rPr>
      <w:sz w:val="18"/>
      <w:szCs w:val="18"/>
    </w:rPr>
  </w:style>
  <w:style w:type="paragraph" w:styleId="a4">
    <w:name w:val="header"/>
    <w:basedOn w:val="a"/>
    <w:link w:val="Char0"/>
    <w:uiPriority w:val="99"/>
    <w:semiHidden/>
    <w:unhideWhenUsed/>
    <w:rsid w:val="003F1CF2"/>
    <w:pPr>
      <w:pBdr>
        <w:bottom w:val="single" w:sz="6" w:space="1" w:color="auto"/>
      </w:pBdr>
      <w:tabs>
        <w:tab w:val="center" w:pos="4153"/>
        <w:tab w:val="right" w:pos="8306"/>
      </w:tabs>
      <w:spacing w:line="240" w:lineRule="auto"/>
      <w:jc w:val="center"/>
    </w:pPr>
    <w:rPr>
      <w:sz w:val="18"/>
      <w:szCs w:val="18"/>
    </w:rPr>
  </w:style>
  <w:style w:type="paragraph" w:styleId="a5">
    <w:name w:val="List Paragraph"/>
    <w:basedOn w:val="a"/>
    <w:uiPriority w:val="34"/>
    <w:qFormat/>
    <w:rsid w:val="003F1CF2"/>
    <w:pPr>
      <w:ind w:firstLine="420"/>
    </w:pPr>
  </w:style>
  <w:style w:type="character" w:customStyle="1" w:styleId="Char0">
    <w:name w:val="页眉 Char"/>
    <w:basedOn w:val="a0"/>
    <w:link w:val="a4"/>
    <w:uiPriority w:val="99"/>
    <w:semiHidden/>
    <w:rsid w:val="003F1CF2"/>
    <w:rPr>
      <w:rFonts w:ascii="Tahoma" w:hAnsi="Tahoma"/>
      <w:sz w:val="18"/>
      <w:szCs w:val="18"/>
    </w:rPr>
  </w:style>
  <w:style w:type="character" w:customStyle="1" w:styleId="Char">
    <w:name w:val="页脚 Char"/>
    <w:basedOn w:val="a0"/>
    <w:link w:val="a3"/>
    <w:uiPriority w:val="99"/>
    <w:semiHidden/>
    <w:rsid w:val="003F1CF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3</Pages>
  <Words>305</Words>
  <Characters>1743</Characters>
  <DocSecurity>0</DocSecurity>
  <Lines>14</Lines>
  <Paragraphs>4</Paragraphs>
  <ScaleCrop>false</ScaleCrop>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2020-01-10T00:22:00Z</dcterms:created>
  <dcterms:modified xsi:type="dcterms:W3CDTF">2022-03-23T03:53:00Z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