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522C65FD">
      <w:pPr>
        <w:ind w:firstLine="1120" w:firstLineChars="400"/>
        <w:rPr>
          <w:rFonts w:asciiTheme="minorEastAsia" w:hAnsiTheme="minorEastAsia" w:cstheme="minorEastAsia" w:hint="eastAsia"/>
          <w:sz w:val="28"/>
          <w:szCs w:val="28"/>
          <w:lang w:val="en-US" w:eastAsia="zh-CN"/>
        </w:rPr>
      </w:pPr>
      <w:r>
        <w:rPr>
          <w:rFonts w:asciiTheme="minorEastAsia" w:hAnsiTheme="minorEastAsia" w:cstheme="minorEastAsia" w:hint="eastAsia"/>
          <w:sz w:val="28"/>
          <w:szCs w:val="28"/>
          <w:lang w:val="en-US" w:eastAsia="zh-CN"/>
        </w:rPr>
        <w:drawing>
          <wp:anchor simplePos="0" relativeHeight="251658240" behindDoc="0" locked="0" layoutInCell="1" allowOverlap="1">
            <wp:simplePos x="0" y="0"/>
            <wp:positionH relativeFrom="page">
              <wp:posOffset>12230100</wp:posOffset>
            </wp:positionH>
            <wp:positionV relativeFrom="topMargin">
              <wp:posOffset>10477500</wp:posOffset>
            </wp:positionV>
            <wp:extent cx="368300" cy="3429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4"/>
                    <a:stretch>
                      <a:fillRect/>
                    </a:stretch>
                  </pic:blipFill>
                  <pic:spPr>
                    <a:xfrm>
                      <a:off x="0" y="0"/>
                      <a:ext cx="368300" cy="342900"/>
                    </a:xfrm>
                    <a:prstGeom prst="rect">
                      <a:avLst/>
                    </a:prstGeom>
                  </pic:spPr>
                </pic:pic>
              </a:graphicData>
            </a:graphic>
          </wp:anchor>
        </w:drawing>
      </w:r>
      <w:r>
        <w:rPr>
          <w:rFonts w:asciiTheme="minorEastAsia" w:hAnsiTheme="minorEastAsia" w:cstheme="minorEastAsia" w:hint="eastAsia"/>
          <w:sz w:val="28"/>
          <w:szCs w:val="28"/>
          <w:lang w:val="en-US" w:eastAsia="zh-CN"/>
        </w:rPr>
        <w:t>新高考背景下高中数学单元复习的实践研究</w:t>
      </w:r>
    </w:p>
    <w:p w14:paraId="2ABB9CCC">
      <w:pPr>
        <w:ind w:firstLine="840" w:firstLineChars="300"/>
        <w:rPr>
          <w:rFonts w:asciiTheme="minorEastAsia" w:hAnsiTheme="minorEastAsia" w:cstheme="minorEastAsia" w:hint="default"/>
          <w:sz w:val="28"/>
          <w:szCs w:val="28"/>
          <w:lang w:val="en-US" w:eastAsia="zh-CN"/>
        </w:rPr>
      </w:pPr>
      <w:r>
        <w:rPr>
          <w:rFonts w:asciiTheme="minorEastAsia" w:hAnsiTheme="minorEastAsia" w:cstheme="minorEastAsia" w:hint="eastAsia"/>
          <w:sz w:val="28"/>
          <w:szCs w:val="28"/>
          <w:lang w:val="en-US" w:eastAsia="zh-CN"/>
        </w:rPr>
        <w:t xml:space="preserve">      陕西省礼泉第一中学   陈银会</w:t>
      </w:r>
    </w:p>
    <w:p w14:paraId="38D5CE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8"/>
          <w:szCs w:val="28"/>
          <w:lang w:eastAsia="zh-CN"/>
        </w:rPr>
        <w:t xml:space="preserve">   </w:t>
      </w:r>
      <w:r>
        <w:rPr>
          <w:rFonts w:hint="eastAsia"/>
          <w:sz w:val="24"/>
          <w:szCs w:val="24"/>
          <w:lang w:eastAsia="zh-CN"/>
        </w:rPr>
        <w:t>摘要：本文在新高考背景下，分析了新高考对高三复习提出的要求，并指出传统复习模式的主要问题，如依赖复习用书、教学模式单一、复习内容全面但重点不突出、学生自主学习能力不足等。随后，探讨了如何通过单元教学设计、个性化教学、结合实际应用以及多样化的教学方法来改进复习效果。研究指出，基于数学整体性的单元教学设计有助于优化复习过程，提升学生的数学素养和综合应用能力。最终，本文提出了一些具体的实践策略和方法，以期为教育工作者提供有益的参考和借鉴。</w:t>
      </w:r>
    </w:p>
    <w:p w14:paraId="76052E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关键词：新高考</w:t>
      </w:r>
      <w:r>
        <w:rPr>
          <w:rFonts w:hint="eastAsia"/>
          <w:sz w:val="24"/>
          <w:szCs w:val="24"/>
          <w:lang w:val="en-US" w:eastAsia="zh-CN"/>
        </w:rPr>
        <w:t xml:space="preserve">  </w:t>
      </w:r>
      <w:r>
        <w:rPr>
          <w:rFonts w:hint="eastAsia"/>
          <w:sz w:val="24"/>
          <w:szCs w:val="24"/>
          <w:lang w:eastAsia="zh-CN"/>
        </w:rPr>
        <w:t>高中数学</w:t>
      </w:r>
      <w:r>
        <w:rPr>
          <w:rFonts w:hint="eastAsia"/>
          <w:sz w:val="24"/>
          <w:szCs w:val="24"/>
          <w:lang w:val="en-US" w:eastAsia="zh-CN"/>
        </w:rPr>
        <w:t xml:space="preserve">  </w:t>
      </w:r>
      <w:r>
        <w:rPr>
          <w:rFonts w:hint="eastAsia"/>
          <w:sz w:val="24"/>
          <w:szCs w:val="24"/>
          <w:lang w:eastAsia="zh-CN"/>
        </w:rPr>
        <w:t>单元复习</w:t>
      </w:r>
    </w:p>
    <w:p w14:paraId="766D33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8"/>
          <w:szCs w:val="28"/>
          <w:lang w:val="en-US" w:eastAsia="zh-CN"/>
        </w:rPr>
      </w:pPr>
      <w:bookmarkStart w:id="0" w:name="_GoBack"/>
      <w:bookmarkEnd w:id="0"/>
      <w:r>
        <w:rPr>
          <w:rFonts w:hint="eastAsia"/>
          <w:sz w:val="24"/>
          <w:szCs w:val="24"/>
          <w:lang w:val="en-US" w:eastAsia="zh-CN"/>
        </w:rPr>
        <w:t>一.问题的提出：</w:t>
      </w:r>
    </w:p>
    <w:p w14:paraId="06FB02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新高考对高三复习提出了新的要求，这些要求与传统高三复习模式存在较大差异。本文将对新高考的要求及传统复习模式可能存在的问题进行分析，并探讨如何在实践中进行改进。</w:t>
      </w:r>
    </w:p>
    <w:p w14:paraId="7FA2D3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hint="eastAsia"/>
          <w:b/>
          <w:bCs/>
          <w:sz w:val="24"/>
          <w:szCs w:val="24"/>
          <w:lang w:val="en-US" w:eastAsia="zh-CN"/>
        </w:rPr>
      </w:pPr>
      <w:r>
        <w:rPr>
          <w:rFonts w:hint="eastAsia"/>
          <w:sz w:val="24"/>
          <w:szCs w:val="24"/>
          <w:lang w:val="en-US" w:eastAsia="zh-CN"/>
        </w:rPr>
        <w:t xml:space="preserve"> 1. </w:t>
      </w:r>
      <w:r>
        <w:rPr>
          <w:rFonts w:asciiTheme="minorEastAsia" w:hAnsiTheme="minorEastAsia" w:cstheme="minorEastAsia" w:hint="eastAsia"/>
          <w:b/>
          <w:bCs/>
          <w:sz w:val="24"/>
          <w:szCs w:val="24"/>
          <w:lang w:val="en-US" w:eastAsia="zh-CN"/>
        </w:rPr>
        <w:t>新高考的要求</w:t>
      </w:r>
    </w:p>
    <w:p w14:paraId="6A35CD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asciiTheme="minorEastAsia" w:eastAsiaTheme="minorEastAsia" w:hAnsiTheme="minorEastAsia" w:cstheme="minorEastAsia" w:hint="default"/>
          <w:sz w:val="24"/>
          <w:szCs w:val="24"/>
          <w:lang w:val="en-US" w:eastAsia="zh-CN"/>
        </w:rPr>
        <w:t>“为国选才”是高考的基本功能。高考命题探索“价值引领、素养导向、能力为重、知识为基”的综合考查模式，不断增强试题的</w:t>
      </w:r>
      <w:r>
        <w:rPr>
          <w:rFonts w:asciiTheme="minorEastAsia" w:hAnsiTheme="minorEastAsia" w:cstheme="minorEastAsia" w:hint="eastAsia"/>
          <w:sz w:val="24"/>
          <w:szCs w:val="24"/>
          <w:lang w:val="en-US" w:eastAsia="zh-CN"/>
        </w:rPr>
        <w:t>综合性、</w:t>
      </w:r>
      <w:r>
        <w:rPr>
          <w:rFonts w:asciiTheme="minorEastAsia" w:eastAsiaTheme="minorEastAsia" w:hAnsiTheme="minorEastAsia" w:cstheme="minorEastAsia" w:hint="default"/>
          <w:sz w:val="24"/>
          <w:szCs w:val="24"/>
          <w:lang w:val="en-US" w:eastAsia="zh-CN"/>
        </w:rPr>
        <w:t>应用性、探究性、开放性，把考查的重点放在学生的思维品质和综合应用所学知识解决实际问题的能力上</w:t>
      </w:r>
      <w:r>
        <w:rPr>
          <w:rFonts w:asciiTheme="minorEastAsia" w:hAnsiTheme="minorEastAsia" w:cstheme="minorEastAsia" w:hint="eastAsia"/>
          <w:sz w:val="24"/>
          <w:szCs w:val="24"/>
          <w:lang w:val="en-US" w:eastAsia="zh-CN"/>
        </w:rPr>
        <w:t>，引</w:t>
      </w:r>
      <w:r>
        <w:rPr>
          <w:rFonts w:asciiTheme="minorEastAsia" w:eastAsiaTheme="minorEastAsia" w:hAnsiTheme="minorEastAsia" w:cstheme="minorEastAsia" w:hint="default"/>
          <w:sz w:val="24"/>
          <w:szCs w:val="24"/>
          <w:lang w:val="en-US" w:eastAsia="zh-CN"/>
        </w:rPr>
        <w:t>导中学把教学重点从总结解题技巧转向</w:t>
      </w:r>
      <w:r>
        <w:rPr>
          <w:rFonts w:asciiTheme="minorEastAsia" w:hAnsiTheme="minorEastAsia" w:cstheme="minorEastAsia" w:hint="eastAsia"/>
          <w:sz w:val="24"/>
          <w:szCs w:val="24"/>
          <w:lang w:val="en-US" w:eastAsia="zh-CN"/>
        </w:rPr>
        <w:t>提升学生自主学习能力，</w:t>
      </w:r>
      <w:r>
        <w:rPr>
          <w:rFonts w:asciiTheme="minorEastAsia" w:eastAsiaTheme="minorEastAsia" w:hAnsiTheme="minorEastAsia" w:cstheme="minorEastAsia" w:hint="default"/>
          <w:sz w:val="24"/>
          <w:szCs w:val="24"/>
          <w:lang w:val="en-US" w:eastAsia="zh-CN"/>
        </w:rPr>
        <w:t>培养学生学科核心素养</w:t>
      </w:r>
      <w:r>
        <w:rPr>
          <w:rFonts w:asciiTheme="minorEastAsia" w:hAnsiTheme="minorEastAsia" w:cstheme="minorEastAsia" w:hint="eastAsia"/>
          <w:sz w:val="24"/>
          <w:szCs w:val="24"/>
          <w:lang w:val="en-US" w:eastAsia="zh-CN"/>
        </w:rPr>
        <w:t>。</w:t>
      </w:r>
    </w:p>
    <w:p w14:paraId="0A356B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w:t>
      </w:r>
      <w:r>
        <w:rPr>
          <w:rFonts w:hint="eastAsia"/>
          <w:b/>
          <w:bCs/>
          <w:sz w:val="24"/>
          <w:szCs w:val="24"/>
          <w:lang w:val="en-US" w:eastAsia="zh-CN"/>
        </w:rPr>
        <w:t xml:space="preserve">.传统复课存在的问题 </w:t>
      </w:r>
    </w:p>
    <w:p w14:paraId="221BD8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ascii="微软雅黑" w:eastAsia="微软雅黑" w:hAnsi="微软雅黑" w:cs="微软雅黑" w:hint="eastAsia"/>
          <w:sz w:val="24"/>
          <w:szCs w:val="24"/>
          <w:lang w:val="en-US" w:eastAsia="zh-CN"/>
        </w:rPr>
        <w:t>①</w:t>
      </w:r>
      <w:r>
        <w:rPr>
          <w:rFonts w:hint="eastAsia"/>
          <w:sz w:val="24"/>
          <w:szCs w:val="24"/>
          <w:lang w:val="en-US" w:eastAsia="zh-CN"/>
        </w:rPr>
        <w:t>以“高三总复习用书”为本，照本宣科：复课过程中，大多数学校依赖“一轮复习用书”、“二轮复习用书”等复习资料，而几乎不使用教材。这种方式缺乏与学生学习情况的对接，导致费时长、学生负担重、复习效果不理想。</w:t>
      </w:r>
    </w:p>
    <w:p w14:paraId="09155F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ascii="微软雅黑" w:eastAsia="微软雅黑" w:hAnsi="微软雅黑" w:cs="微软雅黑" w:hint="eastAsia"/>
          <w:sz w:val="24"/>
          <w:szCs w:val="24"/>
          <w:lang w:val="en-US" w:eastAsia="zh-CN"/>
        </w:rPr>
        <w:t>②</w:t>
      </w:r>
      <w:r>
        <w:rPr>
          <w:rFonts w:hint="eastAsia"/>
          <w:sz w:val="24"/>
          <w:szCs w:val="24"/>
          <w:lang w:val="en-US" w:eastAsia="zh-CN"/>
        </w:rPr>
        <w:t>.教学模式单一， 互动性差：传统高三数学复课多采用“讲练结合”的模式，教师讲解多，学生参与少，缺乏个性化辅导和师生、生生之间的互动交流，学生的问题和疑惑得不到及时解决。</w:t>
      </w:r>
    </w:p>
    <w:p w14:paraId="29D76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ascii="微软雅黑" w:eastAsia="微软雅黑" w:hAnsi="微软雅黑" w:cs="微软雅黑" w:hint="eastAsia"/>
          <w:sz w:val="24"/>
          <w:szCs w:val="24"/>
          <w:lang w:val="en-US" w:eastAsia="zh-CN"/>
        </w:rPr>
        <w:t>③</w:t>
      </w:r>
      <w:r>
        <w:rPr>
          <w:rFonts w:hint="eastAsia"/>
          <w:sz w:val="24"/>
          <w:szCs w:val="24"/>
          <w:lang w:val="en-US" w:eastAsia="zh-CN"/>
        </w:rPr>
        <w:t xml:space="preserve"> 复习内容全面，重点弱化：复课过程中，教师倾向于全面覆盖所有知识点，导致内容重复、重点不突出，增加了学生的负担，浪费时间，复习效率低。  </w:t>
      </w:r>
    </w:p>
    <w:p w14:paraId="45C250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ascii="微软雅黑" w:eastAsia="微软雅黑" w:hAnsi="微软雅黑" w:cs="微软雅黑" w:hint="eastAsia"/>
          <w:color w:val="000000" w:themeColor="text1"/>
          <w:sz w:val="24"/>
          <w:szCs w:val="24"/>
          <w:lang w:val="en-US" w:eastAsia="zh-CN"/>
          <w14:textFill>
            <w14:solidFill>
              <w14:schemeClr w14:val="tx1"/>
            </w14:solidFill>
          </w14:textFill>
        </w:rPr>
        <w:t>④</w:t>
      </w:r>
      <w:r>
        <w:rPr>
          <w:rFonts w:hint="eastAsia"/>
          <w:color w:val="000000" w:themeColor="text1"/>
          <w:sz w:val="24"/>
          <w:szCs w:val="24"/>
          <w:lang w:val="en-US" w:eastAsia="zh-CN"/>
          <w14:textFill>
            <w14:solidFill>
              <w14:schemeClr w14:val="tx1"/>
            </w14:solidFill>
          </w14:textFill>
        </w:rPr>
        <w:t>.</w:t>
      </w:r>
      <w:r>
        <w:rPr>
          <w:rFonts w:hint="eastAsia"/>
          <w:sz w:val="24"/>
          <w:szCs w:val="24"/>
          <w:lang w:val="en-US" w:eastAsia="zh-CN"/>
        </w:rPr>
        <w:t>学生自主学习能力不足：传统教学模式以教师为中心，学生自主学习机会少，导致他们在复习过程中依赖性强，自主学习和探究能力不足。</w:t>
      </w:r>
    </w:p>
    <w:p w14:paraId="28553A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ascii="微软雅黑" w:eastAsia="微软雅黑" w:hAnsi="微软雅黑" w:cs="微软雅黑" w:hint="eastAsia"/>
          <w:sz w:val="24"/>
          <w:szCs w:val="24"/>
          <w:lang w:val="en-US" w:eastAsia="zh-CN"/>
        </w:rPr>
        <w:t>⑤</w:t>
      </w:r>
      <w:r>
        <w:rPr>
          <w:rFonts w:hint="eastAsia"/>
          <w:sz w:val="24"/>
          <w:szCs w:val="24"/>
          <w:lang w:val="en-US" w:eastAsia="zh-CN"/>
        </w:rPr>
        <w:t>. 教师教学任务重，学生心理压力大：教师讲解为主的复课方式导致教师任务重，学生被动学习。同时，学生面临巨大的升学压力，复课模式只注重成绩和考试技巧，忽视了学生的心理健康，导致学生疲惫和焦虑。</w:t>
      </w:r>
    </w:p>
    <w:p w14:paraId="408AC7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C00000"/>
          <w:sz w:val="24"/>
          <w:szCs w:val="24"/>
          <w:lang w:val="en-US" w:eastAsia="zh-CN"/>
        </w:rPr>
      </w:pPr>
      <w:r>
        <w:rPr>
          <w:rFonts w:ascii="微软雅黑" w:eastAsia="微软雅黑" w:hAnsi="微软雅黑" w:cs="微软雅黑" w:hint="eastAsia"/>
          <w:sz w:val="24"/>
          <w:szCs w:val="24"/>
          <w:lang w:val="en-US" w:eastAsia="zh-CN"/>
        </w:rPr>
        <w:t>⑥</w:t>
      </w:r>
      <w:r>
        <w:rPr>
          <w:rFonts w:hint="eastAsia"/>
          <w:sz w:val="24"/>
          <w:szCs w:val="24"/>
          <w:lang w:val="en-US" w:eastAsia="zh-CN"/>
        </w:rPr>
        <w:t>. 资源利用不充分：一些学校和教师在复课过程中对现代教育技术和资源的利用不足，如网络课程、电子教材、在线题库等，未能充分发挥其在个性化教学和高效复习中的作用。</w:t>
      </w:r>
    </w:p>
    <w:p w14:paraId="5C55A7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ascii="微软雅黑" w:eastAsia="微软雅黑" w:hAnsi="微软雅黑" w:cs="微软雅黑" w:hint="eastAsia"/>
          <w:sz w:val="24"/>
          <w:szCs w:val="24"/>
          <w:lang w:val="en-US" w:eastAsia="zh-CN"/>
        </w:rPr>
        <w:t>⑦</w:t>
      </w:r>
      <w:r>
        <w:rPr>
          <w:rFonts w:hint="eastAsia"/>
          <w:sz w:val="24"/>
          <w:szCs w:val="24"/>
          <w:lang w:val="en-US" w:eastAsia="zh-CN"/>
        </w:rPr>
        <w:t>.评价方式单一：传统复课评价方式主要依靠考试成绩，忽略过程性评价和学生综合能力的考查，导致学生片面追求分数，忽视对知识的理解和应用。</w:t>
      </w:r>
    </w:p>
    <w:p w14:paraId="3D5981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eastAsiaTheme="minorEastAsia" w:hAnsiTheme="minorEastAsia" w:cstheme="minorEastAsia" w:hint="default"/>
          <w:sz w:val="24"/>
          <w:szCs w:val="24"/>
          <w:lang w:val="en-US" w:eastAsia="zh-CN"/>
        </w:rPr>
      </w:pPr>
      <w:r>
        <w:rPr>
          <w:rFonts w:hint="eastAsia"/>
          <w:sz w:val="24"/>
          <w:szCs w:val="24"/>
          <w:lang w:val="en-US" w:eastAsia="zh-CN"/>
        </w:rPr>
        <w:t>基于以上新高考的要求以及传统复课中存在的为题，</w:t>
      </w:r>
      <w:r>
        <w:rPr>
          <w:rFonts w:asciiTheme="minorEastAsia" w:hAnsiTheme="minorEastAsia" w:cstheme="minorEastAsia" w:hint="eastAsia"/>
          <w:sz w:val="24"/>
          <w:szCs w:val="24"/>
          <w:lang w:val="en-US" w:eastAsia="zh-CN"/>
        </w:rPr>
        <w:t>我们以课题《新高考背景下高中数学主线--单元复习的实践研究》为抓手在实践中进行了积极探索。试图解决高三复课中教师的”教什么“”怎么教”，学生的“学什么”“怎么学”“学得怎么样”的问题。下面，把我们课题做的一些成果与各位进行分享。</w:t>
      </w:r>
    </w:p>
    <w:p w14:paraId="59DC123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b/>
          <w:bCs/>
          <w:sz w:val="24"/>
          <w:szCs w:val="24"/>
          <w:lang w:val="en-US" w:eastAsia="zh-CN"/>
        </w:rPr>
      </w:pPr>
      <w:r>
        <w:rPr>
          <w:rFonts w:hint="eastAsia"/>
          <w:b/>
          <w:bCs/>
          <w:sz w:val="24"/>
          <w:szCs w:val="24"/>
          <w:lang w:val="en-US" w:eastAsia="zh-CN"/>
        </w:rPr>
        <w:t>基于数学整体性的高三数学单元教学设计：</w:t>
      </w:r>
    </w:p>
    <w:p w14:paraId="005FA0E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    1.单元教学设计的理解：“单元”是按学习的逻辑组织起来的、结构化的学习单位。单元教学设计是以教材为基础，用系统论的方法对教材中“具有某种内在关联性”的内容进行分析、重组、整合并形成相对完整的教学单元，在教学整体观的指导下将教学诸要素有序规划，以优化教学效果的教学设计。</w:t>
      </w:r>
    </w:p>
    <w:p w14:paraId="60EC16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default"/>
          <w:sz w:val="24"/>
          <w:szCs w:val="24"/>
          <w:lang w:val="en-US" w:eastAsia="zh-CN"/>
        </w:rPr>
      </w:pPr>
      <w:r>
        <w:rPr>
          <w:rFonts w:hint="eastAsia"/>
          <w:sz w:val="24"/>
          <w:szCs w:val="24"/>
          <w:lang w:val="en-US" w:eastAsia="zh-CN"/>
        </w:rPr>
        <w:t xml:space="preserve"> 2.依据课标确定复习主线内容：</w:t>
      </w:r>
    </w:p>
    <w:p w14:paraId="4DAAE6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《普通高中数学课程标准(2017年版2020修订)》采用了“内容主线、内容主题、核心内容”的课程结构，从总体到局部，从局部到总体，充分体现了数学本身的系统和结构。根据</w:t>
      </w:r>
      <w:r>
        <w:rPr>
          <w:rFonts w:hint="eastAsia"/>
          <w:sz w:val="24"/>
          <w:szCs w:val="24"/>
          <w:lang w:val="en-US" w:eastAsia="zh-CN"/>
        </w:rPr>
        <w:t>《课标》中课程内容的主线和新高考的要求</w:t>
      </w:r>
      <w:r>
        <w:rPr>
          <w:rFonts w:hint="default"/>
          <w:sz w:val="24"/>
          <w:szCs w:val="24"/>
          <w:lang w:val="en-US" w:eastAsia="zh-CN"/>
        </w:rPr>
        <w:t>，将整个高</w:t>
      </w:r>
      <w:r>
        <w:rPr>
          <w:rFonts w:hint="eastAsia"/>
          <w:sz w:val="24"/>
          <w:szCs w:val="24"/>
          <w:lang w:val="en-US" w:eastAsia="zh-CN"/>
        </w:rPr>
        <w:t>中</w:t>
      </w:r>
      <w:r>
        <w:rPr>
          <w:rFonts w:hint="default"/>
          <w:sz w:val="24"/>
          <w:szCs w:val="24"/>
          <w:lang w:val="en-US" w:eastAsia="zh-CN"/>
        </w:rPr>
        <w:t>数学划分为</w:t>
      </w:r>
      <w:r>
        <w:rPr>
          <w:rFonts w:hint="eastAsia"/>
          <w:sz w:val="24"/>
          <w:szCs w:val="24"/>
          <w:lang w:val="en-US" w:eastAsia="zh-CN"/>
        </w:rPr>
        <w:t>四条主线复习</w:t>
      </w:r>
      <w:r>
        <w:rPr>
          <w:rFonts w:hint="default"/>
          <w:sz w:val="24"/>
          <w:szCs w:val="24"/>
          <w:lang w:val="en-US" w:eastAsia="zh-CN"/>
        </w:rPr>
        <w:t>，</w:t>
      </w:r>
      <w:r>
        <w:rPr>
          <w:rFonts w:hint="eastAsia"/>
          <w:sz w:val="24"/>
          <w:szCs w:val="24"/>
          <w:lang w:val="en-US" w:eastAsia="zh-CN"/>
        </w:rPr>
        <w:t>即预备知识、函数、几何与代数、统计与概率，把数学建模活动及数学探究活动贯穿在复习过程中。</w:t>
      </w:r>
    </w:p>
    <w:p w14:paraId="1510B54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sz w:val="24"/>
          <w:szCs w:val="24"/>
          <w:lang w:val="en-US" w:eastAsia="zh-CN"/>
        </w:rPr>
      </w:pPr>
      <w:r>
        <w:rPr>
          <w:rFonts w:hint="eastAsia"/>
          <w:b/>
          <w:bCs/>
          <w:sz w:val="24"/>
          <w:szCs w:val="24"/>
          <w:lang w:val="en-US" w:eastAsia="zh-CN"/>
        </w:rPr>
        <w:t>预备知识：</w:t>
      </w:r>
      <w:r>
        <w:rPr>
          <w:rFonts w:hint="eastAsia"/>
          <w:sz w:val="24"/>
          <w:szCs w:val="24"/>
          <w:lang w:val="en-US" w:eastAsia="zh-CN"/>
        </w:rPr>
        <w:t>集合与常用逻辑用语、一元二次函数、方程与不等式</w:t>
      </w:r>
    </w:p>
    <w:p w14:paraId="0C413BC4">
      <w:pPr>
        <w:keepNext w:val="0"/>
        <w:keepLines w:val="0"/>
        <w:pageBreakBefore w:val="0"/>
        <w:widowControl w:val="0"/>
        <w:kinsoku/>
        <w:wordWrap/>
        <w:overflowPunct/>
        <w:topLinePunct w:val="0"/>
        <w:autoSpaceDE/>
        <w:autoSpaceDN/>
        <w:bidi w:val="0"/>
        <w:adjustRightInd/>
        <w:snapToGrid/>
        <w:spacing w:line="360" w:lineRule="auto"/>
        <w:ind w:left="2399" w:hanging="1920" w:leftChars="228" w:hangingChars="800"/>
        <w:textAlignment w:val="auto"/>
        <w:rPr>
          <w:rFonts w:asciiTheme="minorEastAsia" w:hAnsiTheme="minorEastAsia" w:cstheme="minorEastAsia" w:hint="default"/>
          <w:sz w:val="24"/>
          <w:szCs w:val="24"/>
          <w:lang w:val="en-US" w:eastAsia="zh-CN"/>
        </w:rPr>
      </w:pPr>
      <w:r>
        <w:rPr>
          <w:rFonts w:asciiTheme="minorEastAsia" w:hAnsiTheme="minorEastAsia" w:cstheme="minorEastAsia" w:hint="eastAsia"/>
          <w:b/>
          <w:bCs/>
          <w:sz w:val="24"/>
          <w:szCs w:val="24"/>
          <w:lang w:val="en-US" w:eastAsia="zh-CN"/>
        </w:rPr>
        <w:t>“函数”主线</w:t>
      </w:r>
    </w:p>
    <w:p w14:paraId="25F4CD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hint="default"/>
          <w:b/>
          <w:bCs/>
          <w:sz w:val="24"/>
          <w:szCs w:val="24"/>
          <w:lang w:val="en-US" w:eastAsia="zh-CN"/>
        </w:rPr>
      </w:pPr>
      <w:r>
        <w:rPr>
          <w:rFonts w:asciiTheme="minorEastAsia" w:hAnsiTheme="minorEastAsia" w:cstheme="minorEastAsia" w:hint="eastAsia"/>
          <w:b/>
          <w:bCs/>
          <w:position w:val="-50"/>
          <w:sz w:val="24"/>
          <w:szCs w:val="24"/>
          <w:lang w:val="en-US" w:eastAsia="zh-CN"/>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5pt;height:48.75pt" o:ole="" coordsize="21600,21600" o:preferrelative="t" filled="f" stroked="f">
            <v:imagedata r:id="rId5" o:title=""/>
            <o:lock v:ext="edit" aspectratio="t"/>
            <w10:anchorlock/>
          </v:shape>
          <o:OLEObject Type="Embed" ProgID="Equation.KSEE3" ShapeID="_x0000_i1025" DrawAspect="Content" ObjectID="_1468075725" r:id="rId6"/>
        </w:object>
      </w:r>
      <w:r>
        <w:rPr>
          <w:rFonts w:asciiTheme="minorEastAsia" w:hAnsiTheme="minorEastAsia" w:cstheme="minorEastAsia" w:hint="eastAsia"/>
          <w:b/>
          <w:bCs/>
          <w:sz w:val="24"/>
          <w:szCs w:val="24"/>
          <w:lang w:val="en-US" w:eastAsia="zh-CN"/>
        </w:rPr>
        <w:t xml:space="preserve">   “几何与代数”主线</w:t>
      </w:r>
    </w:p>
    <w:p w14:paraId="0EADB6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hint="default"/>
          <w:b/>
          <w:bCs/>
          <w:sz w:val="24"/>
          <w:szCs w:val="24"/>
          <w:lang w:val="en-US" w:eastAsia="zh-CN"/>
        </w:rPr>
      </w:pPr>
      <w:r>
        <w:rPr>
          <w:rFonts w:asciiTheme="minorEastAsia" w:hAnsiTheme="minorEastAsia" w:cstheme="minorEastAsia" w:hint="default"/>
          <w:b/>
          <w:bCs/>
          <w:position w:val="-100"/>
          <w:sz w:val="24"/>
          <w:szCs w:val="24"/>
          <w:lang w:val="en-US" w:eastAsia="zh-CN"/>
        </w:rPr>
        <w:object>
          <v:shape id="_x0000_i1026" type="#_x0000_t75" style="width:190.35pt;height:87.4pt" o:ole="" coordsize="21600,21600" o:preferrelative="t" filled="f" stroked="f">
            <v:imagedata r:id="rId7" o:title=""/>
            <o:lock v:ext="edit" aspectratio="t"/>
            <w10:anchorlock/>
          </v:shape>
          <o:OLEObject Type="Embed" ProgID="Equation.KSEE3" ShapeID="_x0000_i1026" DrawAspect="Content" ObjectID="_1468075726" r:id="rId8"/>
        </w:object>
      </w:r>
    </w:p>
    <w:p w14:paraId="1BA22D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hint="default"/>
          <w:b/>
          <w:bCs/>
          <w:sz w:val="24"/>
          <w:szCs w:val="24"/>
          <w:lang w:val="en-US" w:eastAsia="zh-CN"/>
        </w:rPr>
      </w:pPr>
      <w:r>
        <w:rPr>
          <w:rFonts w:asciiTheme="minorEastAsia" w:hAnsiTheme="minorEastAsia" w:cstheme="minorEastAsia" w:hint="eastAsia"/>
          <w:b/>
          <w:bCs/>
          <w:sz w:val="24"/>
          <w:szCs w:val="24"/>
          <w:lang w:val="en-US" w:eastAsia="zh-CN"/>
        </w:rPr>
        <w:t>“概率与统计”主线</w:t>
      </w:r>
    </w:p>
    <w:p w14:paraId="5348750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sz w:val="24"/>
          <w:szCs w:val="24"/>
          <w:lang w:val="en-US" w:eastAsia="zh-CN"/>
        </w:rPr>
      </w:pPr>
      <w:r>
        <w:rPr>
          <w:rFonts w:asciiTheme="minorEastAsia" w:hAnsiTheme="minorEastAsia" w:cstheme="minorEastAsia" w:hint="default"/>
          <w:b/>
          <w:bCs/>
          <w:position w:val="-102"/>
          <w:sz w:val="24"/>
          <w:szCs w:val="24"/>
          <w:lang w:val="en-US" w:eastAsia="zh-CN"/>
        </w:rPr>
        <w:object>
          <v:shape id="_x0000_i1027" type="#_x0000_t75" style="width:184.75pt;height:96.4pt" o:ole="" coordsize="21600,21600" o:preferrelative="t" filled="f" stroked="f">
            <v:imagedata r:id="rId9" o:title=""/>
            <o:lock v:ext="edit" aspectratio="t"/>
            <w10:anchorlock/>
          </v:shape>
          <o:OLEObject Type="Embed" ProgID="Equation.KSEE3" ShapeID="_x0000_i1027" DrawAspect="Content" ObjectID="_1468075727" r:id="rId10"/>
        </w:object>
      </w:r>
    </w:p>
    <w:p w14:paraId="2DF4D69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3.依据主线内容进行单元划分</w:t>
      </w:r>
    </w:p>
    <w:p w14:paraId="12D9D9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依据主线内容的单元教学划分至少应包含主线内容的课标要求、高考分析、学情分析、课时要求等进行主线内容的单元划分</w:t>
      </w:r>
    </w:p>
    <w:p w14:paraId="71A2AD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下面以“预备知识”主线为例进行单元教学设计</w:t>
      </w:r>
    </w:p>
    <w:p w14:paraId="768127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bCs/>
          <w:sz w:val="24"/>
          <w:szCs w:val="24"/>
          <w:lang w:val="en-US" w:eastAsia="zh-CN"/>
        </w:rPr>
      </w:pPr>
      <w:r>
        <w:rPr>
          <w:rFonts w:hint="eastAsia"/>
          <w:b/>
          <w:bCs/>
          <w:sz w:val="24"/>
          <w:szCs w:val="24"/>
          <w:lang w:val="en-US" w:eastAsia="zh-CN"/>
        </w:rPr>
        <w:t>(1)</w:t>
      </w:r>
      <w:r>
        <w:rPr>
          <w:rFonts w:hint="default"/>
          <w:b/>
          <w:bCs/>
          <w:sz w:val="24"/>
          <w:szCs w:val="24"/>
          <w:lang w:val="en-US" w:eastAsia="zh-CN"/>
        </w:rPr>
        <w:t>”</w:t>
      </w:r>
      <w:r>
        <w:rPr>
          <w:rFonts w:hint="eastAsia"/>
          <w:b/>
          <w:bCs/>
          <w:sz w:val="24"/>
          <w:szCs w:val="24"/>
          <w:lang w:val="en-US" w:eastAsia="zh-CN"/>
        </w:rPr>
        <w:t>“预备知识”课标要求：</w:t>
      </w:r>
    </w:p>
    <w:p w14:paraId="491B8D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b/>
          <w:bCs/>
          <w:sz w:val="24"/>
          <w:szCs w:val="24"/>
          <w:lang w:val="en-US" w:eastAsia="zh-CN"/>
        </w:rPr>
        <w:t>内容定位：</w:t>
      </w:r>
      <w:r>
        <w:rPr>
          <w:rFonts w:hint="default"/>
          <w:sz w:val="24"/>
          <w:szCs w:val="24"/>
          <w:lang w:val="en-US" w:eastAsia="zh-CN"/>
        </w:rPr>
        <w:t>以义务教育阶段数学课程内容为载体，结合集合、常用逻辑用语、相等关系与不等关系、从函数观点看一元二次方程和一元二次不等式等内容的学习，为高中数学课程做好学习心理、学习方式和知识技能等方面的准备，帮助学生完成初高中数学学习的过渡</w:t>
      </w:r>
    </w:p>
    <w:p w14:paraId="12745D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b/>
          <w:bCs/>
          <w:sz w:val="24"/>
          <w:szCs w:val="24"/>
          <w:lang w:val="en-US" w:eastAsia="zh-CN"/>
        </w:rPr>
        <w:t>学业要求：</w:t>
      </w:r>
      <w:r>
        <w:rPr>
          <w:rFonts w:hint="default"/>
          <w:sz w:val="24"/>
          <w:szCs w:val="24"/>
          <w:lang w:val="en-US" w:eastAsia="zh-CN"/>
        </w:rPr>
        <w:t xml:space="preserve">能够在现实情境或数学情境中，概括出数学对象的一般特征，并用集合语言予以表达。初步学会用三种语言 （自然语言、图形语言、符号语言）表达数学研究对象，并能进行转换。掌握集合的基本关系与基本运算。 </w:t>
      </w:r>
    </w:p>
    <w:p w14:paraId="022B9E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 xml:space="preserve">能够借助常用逻辑用语进行数学表达、论证和交流，体会常用逻辑用语在数学中的作用。 </w:t>
      </w:r>
    </w:p>
    <w:p w14:paraId="6C93A5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理解等式和不等式的共性与差异，掌握等式与不等式的性质</w:t>
      </w:r>
      <w:r>
        <w:rPr>
          <w:rFonts w:hint="eastAsia"/>
          <w:sz w:val="24"/>
          <w:szCs w:val="24"/>
          <w:lang w:val="en-US" w:eastAsia="zh-CN"/>
        </w:rPr>
        <w:t>、</w:t>
      </w:r>
      <w:r>
        <w:rPr>
          <w:rFonts w:hint="default"/>
          <w:sz w:val="24"/>
          <w:szCs w:val="24"/>
          <w:lang w:val="en-US" w:eastAsia="zh-CN"/>
        </w:rPr>
        <w:t>基本不等式</w:t>
      </w:r>
      <w:r>
        <w:rPr>
          <w:rFonts w:hint="eastAsia"/>
          <w:sz w:val="24"/>
          <w:szCs w:val="24"/>
          <w:lang w:val="en-US" w:eastAsia="zh-CN"/>
        </w:rPr>
        <w:t>。</w:t>
      </w:r>
    </w:p>
    <w:p w14:paraId="667684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通过梳理初中数学的相关内容，能够从函数观点认识方程和不等式，感悟数学知识之间的关联， 体会数学的整体性</w:t>
      </w:r>
      <w:r>
        <w:rPr>
          <w:rFonts w:hint="eastAsia"/>
          <w:sz w:val="24"/>
          <w:szCs w:val="24"/>
          <w:lang w:val="en-US" w:eastAsia="zh-CN"/>
        </w:rPr>
        <w:t>。</w:t>
      </w:r>
      <w:r>
        <w:rPr>
          <w:rFonts w:hint="default"/>
          <w:sz w:val="24"/>
          <w:szCs w:val="24"/>
          <w:lang w:val="en-US" w:eastAsia="zh-CN"/>
        </w:rPr>
        <w:t>重点提升数学抽象、逻辑推理和数学运算素养</w:t>
      </w:r>
      <w:r>
        <w:rPr>
          <w:rFonts w:hint="eastAsia"/>
          <w:sz w:val="24"/>
          <w:szCs w:val="24"/>
          <w:lang w:val="en-US" w:eastAsia="zh-CN"/>
        </w:rPr>
        <w:t>。</w:t>
      </w:r>
    </w:p>
    <w:p w14:paraId="05BDEFD4">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b/>
          <w:bCs/>
          <w:sz w:val="24"/>
          <w:szCs w:val="24"/>
          <w:lang w:val="en-US" w:eastAsia="zh-CN"/>
        </w:rPr>
        <w:t>高考分析：</w:t>
      </w:r>
      <w:r>
        <w:rPr>
          <w:rFonts w:hint="eastAsia"/>
          <w:sz w:val="24"/>
          <w:szCs w:val="24"/>
          <w:lang w:val="en-US" w:eastAsia="zh-CN"/>
        </w:rPr>
        <w:t>集合在高考试题中以基础题常见，考查集合运算及基本关系；常用逻辑用语常与其他内容综合考查；方程、不等式贯穿在数学试题的求解过程中，一元二次方程、一元二次不等式求解是基础，基本不等式求最值常以综合试题形式考查，以函数思想解决方程、不等式问题常与导数结合考查，难度较大。</w:t>
      </w:r>
    </w:p>
    <w:p w14:paraId="4DCA3C6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除过以上形式考查外，“预备知识”主线内容应用贯穿在整个高考试题求解过程中。</w:t>
      </w:r>
    </w:p>
    <w:p w14:paraId="479C98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b/>
          <w:bCs/>
          <w:sz w:val="24"/>
          <w:szCs w:val="24"/>
          <w:lang w:val="en-US" w:eastAsia="zh-CN"/>
        </w:rPr>
      </w:pPr>
      <w:r>
        <w:rPr>
          <w:rFonts w:hint="eastAsia"/>
          <w:b/>
          <w:bCs/>
          <w:sz w:val="24"/>
          <w:szCs w:val="24"/>
          <w:lang w:val="en-US" w:eastAsia="zh-CN"/>
        </w:rPr>
        <w:t>本部分的考点：</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596"/>
        <w:gridCol w:w="880"/>
        <w:gridCol w:w="1880"/>
        <w:gridCol w:w="5166"/>
      </w:tblGrid>
      <w:tr w14:paraId="59C239A3">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96" w:type="dxa"/>
            <w:vAlign w:val="center"/>
          </w:tcPr>
          <w:p w14:paraId="02A6A0A0">
            <w:pPr>
              <w:widowControl/>
              <w:jc w:val="both"/>
              <w:textAlignment w:val="center"/>
              <w:rPr>
                <w:rFonts w:asciiTheme="minorHAnsi" w:eastAsiaTheme="minorEastAsia" w:hAnsiTheme="minorHAnsi" w:cstheme="minorBidi"/>
                <w:kern w:val="2"/>
                <w:sz w:val="21"/>
                <w:szCs w:val="24"/>
                <w:vertAlign w:val="baseline"/>
                <w:lang w:val="en-US" w:eastAsia="zh-CN" w:bidi="ar-SA"/>
              </w:rPr>
            </w:pPr>
            <w:r>
              <w:rPr>
                <w:rFonts w:ascii="宋体" w:eastAsia="宋体" w:hAnsi="宋体" w:cs="宋体" w:hint="eastAsia"/>
                <w:i w:val="0"/>
                <w:color w:val="000000"/>
                <w:sz w:val="24"/>
                <w:szCs w:val="24"/>
                <w:u w:val="none"/>
                <w:lang w:val="en-US" w:eastAsia="zh-CN"/>
              </w:rPr>
              <w:t>主线</w:t>
            </w:r>
          </w:p>
        </w:tc>
        <w:tc>
          <w:tcPr>
            <w:tcW w:w="880" w:type="dxa"/>
            <w:vAlign w:val="center"/>
          </w:tcPr>
          <w:p w14:paraId="1A31F114">
            <w:pPr>
              <w:widowControl/>
              <w:jc w:val="both"/>
              <w:textAlignment w:val="center"/>
              <w:rPr>
                <w:rFonts w:asciiTheme="minorHAnsi" w:eastAsiaTheme="minorEastAsia" w:hAnsiTheme="minorHAnsi" w:cstheme="minorBidi"/>
                <w:kern w:val="2"/>
                <w:sz w:val="21"/>
                <w:szCs w:val="24"/>
                <w:vertAlign w:val="baseline"/>
                <w:lang w:val="en-US" w:eastAsia="zh-CN" w:bidi="ar-SA"/>
              </w:rPr>
            </w:pPr>
            <w:r>
              <w:rPr>
                <w:rFonts w:ascii="宋体" w:eastAsia="宋体" w:hAnsi="宋体" w:cs="宋体" w:hint="eastAsia"/>
                <w:i w:val="0"/>
                <w:color w:val="000000"/>
                <w:kern w:val="0"/>
                <w:sz w:val="24"/>
                <w:szCs w:val="24"/>
                <w:u w:val="none"/>
                <w:lang w:val="en-US" w:eastAsia="zh-CN" w:bidi="ar"/>
              </w:rPr>
              <w:t>主题</w:t>
            </w:r>
          </w:p>
        </w:tc>
        <w:tc>
          <w:tcPr>
            <w:tcW w:w="1880" w:type="dxa"/>
            <w:vAlign w:val="center"/>
          </w:tcPr>
          <w:p w14:paraId="0C712D25">
            <w:pPr>
              <w:widowControl/>
              <w:jc w:val="center"/>
              <w:textAlignment w:val="center"/>
              <w:rPr>
                <w:rFonts w:asciiTheme="minorHAnsi" w:eastAsiaTheme="minorEastAsia" w:hAnsiTheme="minorHAnsi" w:cstheme="minorBidi"/>
                <w:kern w:val="2"/>
                <w:sz w:val="21"/>
                <w:szCs w:val="24"/>
                <w:vertAlign w:val="baseline"/>
                <w:lang w:val="en-US" w:eastAsia="zh-CN" w:bidi="ar-SA"/>
              </w:rPr>
            </w:pPr>
            <w:r>
              <w:rPr>
                <w:rFonts w:ascii="宋体" w:eastAsia="宋体" w:hAnsi="宋体" w:cs="宋体" w:hint="eastAsia"/>
                <w:i w:val="0"/>
                <w:color w:val="000000"/>
                <w:kern w:val="0"/>
                <w:sz w:val="24"/>
                <w:szCs w:val="24"/>
                <w:u w:val="none"/>
                <w:lang w:val="en-US" w:eastAsia="zh-CN" w:bidi="ar"/>
              </w:rPr>
              <w:t>核心知识</w:t>
            </w:r>
          </w:p>
        </w:tc>
        <w:tc>
          <w:tcPr>
            <w:tcW w:w="5166" w:type="dxa"/>
            <w:vAlign w:val="center"/>
          </w:tcPr>
          <w:p w14:paraId="1A235EFF">
            <w:pPr>
              <w:widowControl/>
              <w:jc w:val="center"/>
              <w:textAlignment w:val="center"/>
              <w:rPr>
                <w:rFonts w:asciiTheme="minorHAnsi" w:eastAsiaTheme="minorEastAsia" w:hAnsiTheme="minorHAnsi" w:cstheme="minorBidi"/>
                <w:kern w:val="2"/>
                <w:sz w:val="21"/>
                <w:szCs w:val="24"/>
                <w:vertAlign w:val="baseline"/>
                <w:lang w:val="en-US" w:eastAsia="zh-CN" w:bidi="ar-SA"/>
              </w:rPr>
            </w:pPr>
            <w:r>
              <w:rPr>
                <w:rFonts w:ascii="宋体" w:eastAsia="宋体" w:hAnsi="宋体" w:cs="宋体" w:hint="eastAsia"/>
                <w:i w:val="0"/>
                <w:color w:val="000000"/>
                <w:kern w:val="0"/>
                <w:sz w:val="24"/>
                <w:szCs w:val="24"/>
                <w:u w:val="none"/>
                <w:lang w:val="en-US" w:eastAsia="zh-CN" w:bidi="ar"/>
              </w:rPr>
              <w:t>考点</w:t>
            </w:r>
          </w:p>
        </w:tc>
      </w:tr>
      <w:tr w14:paraId="682A46CC">
        <w:tblPrEx>
          <w:tblW w:w="0" w:type="auto"/>
          <w:tblInd w:w="0" w:type="dxa"/>
          <w:tblCellMar>
            <w:top w:w="0" w:type="dxa"/>
            <w:left w:w="108" w:type="dxa"/>
            <w:bottom w:w="0" w:type="dxa"/>
            <w:right w:w="108" w:type="dxa"/>
          </w:tblCellMar>
        </w:tblPrEx>
        <w:trPr>
          <w:trHeight w:val="269"/>
        </w:trPr>
        <w:tc>
          <w:tcPr>
            <w:tcW w:w="596" w:type="dxa"/>
            <w:vMerge w:val="restart"/>
          </w:tcPr>
          <w:p w14:paraId="52948ED2">
            <w:pPr>
              <w:widowControl/>
              <w:jc w:val="left"/>
              <w:textAlignment w:val="center"/>
              <w:rPr>
                <w:rFonts w:hint="eastAsia"/>
                <w:lang w:val="en-US" w:eastAsia="zh-CN"/>
              </w:rPr>
            </w:pPr>
          </w:p>
          <w:p w14:paraId="784B4799">
            <w:pPr>
              <w:widowControl/>
              <w:jc w:val="left"/>
              <w:textAlignment w:val="center"/>
              <w:rPr>
                <w:rFonts w:hint="eastAsia"/>
                <w:lang w:val="en-US" w:eastAsia="zh-CN"/>
              </w:rPr>
            </w:pPr>
          </w:p>
          <w:p w14:paraId="71951A00">
            <w:pPr>
              <w:widowControl/>
              <w:jc w:val="left"/>
              <w:textAlignment w:val="center"/>
              <w:rPr>
                <w:rFonts w:hint="eastAsia"/>
                <w:lang w:val="en-US" w:eastAsia="zh-CN"/>
              </w:rPr>
            </w:pPr>
          </w:p>
          <w:p w14:paraId="12F1FFFE">
            <w:pPr>
              <w:widowControl/>
              <w:jc w:val="left"/>
              <w:textAlignment w:val="center"/>
              <w:rPr>
                <w:rFonts w:hint="eastAsia"/>
                <w:lang w:val="en-US" w:eastAsia="zh-CN"/>
              </w:rPr>
            </w:pPr>
          </w:p>
          <w:p w14:paraId="0AA1C991">
            <w:pPr>
              <w:widowControl/>
              <w:jc w:val="left"/>
              <w:textAlignment w:val="center"/>
              <w:rPr>
                <w:rFonts w:hint="eastAsia"/>
                <w:lang w:val="en-US" w:eastAsia="zh-CN"/>
              </w:rPr>
            </w:pPr>
          </w:p>
          <w:p w14:paraId="37129991">
            <w:pPr>
              <w:widowControl/>
              <w:jc w:val="left"/>
              <w:textAlignment w:val="center"/>
              <w:rPr>
                <w:rFonts w:hint="eastAsia"/>
                <w:lang w:val="en-US" w:eastAsia="zh-CN"/>
              </w:rPr>
            </w:pPr>
          </w:p>
          <w:p w14:paraId="2EB2EAE6">
            <w:pPr>
              <w:widowControl/>
              <w:jc w:val="left"/>
              <w:textAlignment w:val="center"/>
              <w:rPr>
                <w:rFonts w:hint="eastAsia"/>
                <w:lang w:val="en-US" w:eastAsia="zh-CN"/>
              </w:rPr>
            </w:pPr>
          </w:p>
          <w:p w14:paraId="58ED79F3">
            <w:pPr>
              <w:widowControl/>
              <w:jc w:val="left"/>
              <w:textAlignment w:val="center"/>
              <w:rPr>
                <w:rFonts w:hint="eastAsia"/>
                <w:lang w:val="en-US" w:eastAsia="zh-CN"/>
              </w:rPr>
            </w:pPr>
            <w:r>
              <w:rPr>
                <w:rFonts w:hint="eastAsia"/>
                <w:lang w:val="en-US" w:eastAsia="zh-CN"/>
              </w:rPr>
              <w:t>预</w:t>
            </w:r>
          </w:p>
          <w:p w14:paraId="3AC8F0D1">
            <w:pPr>
              <w:widowControl/>
              <w:jc w:val="left"/>
              <w:textAlignment w:val="center"/>
              <w:rPr>
                <w:rFonts w:hint="eastAsia"/>
                <w:lang w:val="en-US" w:eastAsia="zh-CN"/>
              </w:rPr>
            </w:pPr>
            <w:r>
              <w:rPr>
                <w:rFonts w:hint="eastAsia"/>
                <w:lang w:val="en-US" w:eastAsia="zh-CN"/>
              </w:rPr>
              <w:t>备</w:t>
            </w:r>
          </w:p>
          <w:p w14:paraId="24F12904">
            <w:pPr>
              <w:widowControl/>
              <w:jc w:val="left"/>
              <w:textAlignment w:val="center"/>
              <w:rPr>
                <w:rFonts w:hint="eastAsia"/>
                <w:lang w:val="en-US" w:eastAsia="zh-CN"/>
              </w:rPr>
            </w:pPr>
            <w:r>
              <w:rPr>
                <w:rFonts w:hint="eastAsia"/>
                <w:lang w:val="en-US" w:eastAsia="zh-CN"/>
              </w:rPr>
              <w:t>知</w:t>
            </w:r>
          </w:p>
          <w:p w14:paraId="4BBACB9D">
            <w:pPr>
              <w:tabs>
                <w:tab w:val="left" w:pos="1098"/>
              </w:tabs>
              <w:bidi w:val="0"/>
              <w:jc w:val="left"/>
              <w:rPr>
                <w:rFonts w:asciiTheme="minorHAnsi" w:eastAsiaTheme="minorEastAsia" w:hAnsiTheme="minorHAnsi" w:cstheme="minorBidi"/>
                <w:kern w:val="2"/>
                <w:sz w:val="21"/>
                <w:szCs w:val="24"/>
                <w:vertAlign w:val="baseline"/>
                <w:lang w:val="en-US" w:eastAsia="zh-CN" w:bidi="ar-SA"/>
              </w:rPr>
            </w:pPr>
            <w:r>
              <w:rPr>
                <w:rFonts w:hint="eastAsia"/>
                <w:lang w:val="en-US" w:eastAsia="zh-CN"/>
              </w:rPr>
              <w:t>识</w:t>
            </w:r>
          </w:p>
        </w:tc>
        <w:tc>
          <w:tcPr>
            <w:tcW w:w="880" w:type="dxa"/>
            <w:vMerge w:val="restart"/>
          </w:tcPr>
          <w:p w14:paraId="61FF6084">
            <w:pPr>
              <w:tabs>
                <w:tab w:val="left" w:pos="1098"/>
              </w:tabs>
              <w:bidi w:val="0"/>
              <w:jc w:val="left"/>
              <w:rPr>
                <w:rFonts w:cstheme="minorBidi" w:hint="eastAsia"/>
                <w:kern w:val="2"/>
                <w:sz w:val="21"/>
                <w:szCs w:val="24"/>
                <w:vertAlign w:val="baseline"/>
                <w:lang w:val="en-US" w:eastAsia="zh-CN" w:bidi="ar-SA"/>
              </w:rPr>
            </w:pPr>
            <w:r>
              <w:rPr>
                <w:rFonts w:cstheme="minorBidi" w:hint="eastAsia"/>
                <w:kern w:val="2"/>
                <w:sz w:val="21"/>
                <w:szCs w:val="24"/>
                <w:vertAlign w:val="baseline"/>
                <w:lang w:val="en-US" w:eastAsia="zh-CN" w:bidi="ar-SA"/>
              </w:rPr>
              <w:t>一．</w:t>
            </w:r>
          </w:p>
          <w:p w14:paraId="61D54442">
            <w:pPr>
              <w:tabs>
                <w:tab w:val="left" w:pos="1098"/>
              </w:tabs>
              <w:bidi w:val="0"/>
              <w:jc w:val="left"/>
              <w:rPr>
                <w:rFonts w:cstheme="minorBidi" w:hint="eastAsia"/>
                <w:kern w:val="2"/>
                <w:sz w:val="21"/>
                <w:szCs w:val="24"/>
                <w:vertAlign w:val="baseline"/>
                <w:lang w:val="en-US" w:eastAsia="zh-CN" w:bidi="ar-SA"/>
              </w:rPr>
            </w:pPr>
            <w:r>
              <w:rPr>
                <w:rFonts w:cstheme="minorBidi" w:hint="eastAsia"/>
                <w:kern w:val="2"/>
                <w:sz w:val="21"/>
                <w:szCs w:val="24"/>
                <w:vertAlign w:val="baseline"/>
                <w:lang w:val="en-US" w:eastAsia="zh-CN" w:bidi="ar-SA"/>
              </w:rPr>
              <w:t>集合</w:t>
            </w:r>
          </w:p>
          <w:p w14:paraId="5DE82A5A">
            <w:pPr>
              <w:tabs>
                <w:tab w:val="left" w:pos="1098"/>
              </w:tabs>
              <w:bidi w:val="0"/>
              <w:jc w:val="left"/>
              <w:rPr>
                <w:rFonts w:cstheme="minorBidi" w:hint="eastAsia"/>
                <w:kern w:val="2"/>
                <w:sz w:val="21"/>
                <w:szCs w:val="24"/>
                <w:vertAlign w:val="baseline"/>
                <w:lang w:val="en-US" w:eastAsia="zh-CN" w:bidi="ar-SA"/>
              </w:rPr>
            </w:pPr>
            <w:r>
              <w:rPr>
                <w:rFonts w:cstheme="minorBidi" w:hint="eastAsia"/>
                <w:kern w:val="2"/>
                <w:sz w:val="21"/>
                <w:szCs w:val="24"/>
                <w:vertAlign w:val="baseline"/>
                <w:lang w:val="en-US" w:eastAsia="zh-CN" w:bidi="ar-SA"/>
              </w:rPr>
              <w:t>与常</w:t>
            </w:r>
          </w:p>
          <w:p w14:paraId="0C0C511E">
            <w:pPr>
              <w:tabs>
                <w:tab w:val="left" w:pos="1098"/>
              </w:tabs>
              <w:bidi w:val="0"/>
              <w:jc w:val="left"/>
              <w:rPr>
                <w:rFonts w:cstheme="minorBidi" w:hint="eastAsia"/>
                <w:kern w:val="2"/>
                <w:sz w:val="21"/>
                <w:szCs w:val="24"/>
                <w:vertAlign w:val="baseline"/>
                <w:lang w:val="en-US" w:eastAsia="zh-CN" w:bidi="ar-SA"/>
              </w:rPr>
            </w:pPr>
            <w:r>
              <w:rPr>
                <w:rFonts w:cstheme="minorBidi" w:hint="eastAsia"/>
                <w:kern w:val="2"/>
                <w:sz w:val="21"/>
                <w:szCs w:val="24"/>
                <w:vertAlign w:val="baseline"/>
                <w:lang w:val="en-US" w:eastAsia="zh-CN" w:bidi="ar-SA"/>
              </w:rPr>
              <w:t>用逻</w:t>
            </w:r>
          </w:p>
          <w:p w14:paraId="52FA7645">
            <w:pPr>
              <w:tabs>
                <w:tab w:val="left" w:pos="1098"/>
              </w:tabs>
              <w:bidi w:val="0"/>
              <w:jc w:val="left"/>
              <w:rPr>
                <w:rFonts w:cstheme="minorBidi" w:hint="eastAsia"/>
                <w:kern w:val="2"/>
                <w:sz w:val="21"/>
                <w:szCs w:val="24"/>
                <w:vertAlign w:val="baseline"/>
                <w:lang w:val="en-US" w:eastAsia="zh-CN" w:bidi="ar-SA"/>
              </w:rPr>
            </w:pPr>
            <w:r>
              <w:rPr>
                <w:rFonts w:cstheme="minorBidi" w:hint="eastAsia"/>
                <w:kern w:val="2"/>
                <w:sz w:val="21"/>
                <w:szCs w:val="24"/>
                <w:vertAlign w:val="baseline"/>
                <w:lang w:val="en-US" w:eastAsia="zh-CN" w:bidi="ar-SA"/>
              </w:rPr>
              <w:t>辑用</w:t>
            </w:r>
          </w:p>
          <w:p w14:paraId="0573F59C">
            <w:pPr>
              <w:tabs>
                <w:tab w:val="left" w:pos="1098"/>
              </w:tabs>
              <w:bidi w:val="0"/>
              <w:jc w:val="left"/>
              <w:rPr>
                <w:rFonts w:cstheme="minorBidi" w:hint="eastAsia"/>
                <w:kern w:val="2"/>
                <w:sz w:val="21"/>
                <w:szCs w:val="24"/>
                <w:vertAlign w:val="baseline"/>
                <w:lang w:val="en-US" w:eastAsia="zh-CN" w:bidi="ar-SA"/>
              </w:rPr>
            </w:pPr>
            <w:r>
              <w:rPr>
                <w:rFonts w:cstheme="minorBidi" w:hint="eastAsia"/>
                <w:kern w:val="2"/>
                <w:sz w:val="21"/>
                <w:szCs w:val="24"/>
                <w:vertAlign w:val="baseline"/>
                <w:lang w:val="en-US" w:eastAsia="zh-CN" w:bidi="ar-SA"/>
              </w:rPr>
              <w:t>语</w:t>
            </w:r>
          </w:p>
          <w:p w14:paraId="25EC91F0">
            <w:pPr>
              <w:tabs>
                <w:tab w:val="left" w:pos="1098"/>
              </w:tabs>
              <w:bidi w:val="0"/>
              <w:jc w:val="left"/>
              <w:rPr>
                <w:rFonts w:asciiTheme="minorHAnsi" w:eastAsiaTheme="minorEastAsia" w:hAnsiTheme="minorHAnsi" w:cstheme="minorBidi"/>
                <w:kern w:val="2"/>
                <w:sz w:val="21"/>
                <w:szCs w:val="24"/>
                <w:vertAlign w:val="baseline"/>
                <w:lang w:val="en-US" w:eastAsia="zh-CN" w:bidi="ar-SA"/>
              </w:rPr>
            </w:pPr>
          </w:p>
        </w:tc>
        <w:tc>
          <w:tcPr>
            <w:tcW w:w="1880" w:type="dxa"/>
            <w:vMerge w:val="restart"/>
          </w:tcPr>
          <w:p w14:paraId="000C2CCC">
            <w:pPr>
              <w:tabs>
                <w:tab w:val="left" w:pos="1098"/>
              </w:tabs>
              <w:bidi w:val="0"/>
              <w:jc w:val="left"/>
              <w:rPr>
                <w:rFonts w:asciiTheme="minorHAnsi" w:eastAsiaTheme="minorEastAsia" w:hAnsiTheme="minorHAnsi" w:cstheme="minorBidi" w:hint="default"/>
                <w:kern w:val="2"/>
                <w:sz w:val="21"/>
                <w:szCs w:val="24"/>
                <w:vertAlign w:val="baseline"/>
                <w:lang w:val="en-US" w:eastAsia="zh-CN" w:bidi="ar-SA"/>
              </w:rPr>
            </w:pPr>
            <w:r>
              <w:rPr>
                <w:rFonts w:cstheme="minorBidi" w:hint="eastAsia"/>
                <w:kern w:val="2"/>
                <w:sz w:val="21"/>
                <w:szCs w:val="24"/>
                <w:vertAlign w:val="baseline"/>
                <w:lang w:val="en-US" w:eastAsia="zh-CN" w:bidi="ar-SA"/>
              </w:rPr>
              <w:t>1.集合</w:t>
            </w:r>
          </w:p>
        </w:tc>
        <w:tc>
          <w:tcPr>
            <w:tcW w:w="5166" w:type="dxa"/>
          </w:tcPr>
          <w:p w14:paraId="09B645DB">
            <w:pPr>
              <w:tabs>
                <w:tab w:val="left" w:pos="1098"/>
              </w:tabs>
              <w:bidi w:val="0"/>
              <w:jc w:val="left"/>
              <w:rPr>
                <w:rFonts w:asciiTheme="minorHAnsi" w:eastAsiaTheme="minorEastAsia" w:hAnsiTheme="minorHAnsi" w:cstheme="minorBidi" w:hint="default"/>
                <w:kern w:val="2"/>
                <w:sz w:val="21"/>
                <w:szCs w:val="24"/>
                <w:vertAlign w:val="baseline"/>
                <w:lang w:val="en-US" w:eastAsia="zh-CN" w:bidi="ar-SA"/>
              </w:rPr>
            </w:pPr>
            <w:r>
              <w:rPr>
                <w:rFonts w:cstheme="minorBidi" w:hint="eastAsia"/>
                <w:kern w:val="2"/>
                <w:sz w:val="21"/>
                <w:szCs w:val="24"/>
                <w:vertAlign w:val="baseline"/>
                <w:lang w:val="en-US" w:eastAsia="zh-CN" w:bidi="ar-SA"/>
              </w:rPr>
              <w:t>1.集合的概念</w:t>
            </w:r>
          </w:p>
        </w:tc>
      </w:tr>
      <w:tr w14:paraId="35DB185B">
        <w:tblPrEx>
          <w:tblW w:w="0" w:type="auto"/>
          <w:tblInd w:w="0" w:type="dxa"/>
          <w:tblCellMar>
            <w:top w:w="0" w:type="dxa"/>
            <w:left w:w="108" w:type="dxa"/>
            <w:bottom w:w="0" w:type="dxa"/>
            <w:right w:w="108" w:type="dxa"/>
          </w:tblCellMar>
        </w:tblPrEx>
        <w:trPr>
          <w:trHeight w:val="269"/>
        </w:trPr>
        <w:tc>
          <w:tcPr>
            <w:tcW w:w="596" w:type="dxa"/>
            <w:vMerge/>
          </w:tcPr>
          <w:p w14:paraId="671A4B99">
            <w:pPr>
              <w:tabs>
                <w:tab w:val="left" w:pos="1098"/>
              </w:tabs>
              <w:bidi w:val="0"/>
              <w:jc w:val="left"/>
            </w:pPr>
          </w:p>
        </w:tc>
        <w:tc>
          <w:tcPr>
            <w:tcW w:w="880" w:type="dxa"/>
            <w:vMerge/>
          </w:tcPr>
          <w:p w14:paraId="2F9F4C04">
            <w:pPr>
              <w:tabs>
                <w:tab w:val="left" w:pos="1098"/>
              </w:tabs>
              <w:bidi w:val="0"/>
              <w:jc w:val="left"/>
            </w:pPr>
          </w:p>
        </w:tc>
        <w:tc>
          <w:tcPr>
            <w:tcW w:w="1880" w:type="dxa"/>
            <w:vMerge/>
          </w:tcPr>
          <w:p w14:paraId="40F337E1">
            <w:pPr>
              <w:tabs>
                <w:tab w:val="left" w:pos="1098"/>
              </w:tabs>
              <w:bidi w:val="0"/>
              <w:jc w:val="left"/>
            </w:pPr>
          </w:p>
        </w:tc>
        <w:tc>
          <w:tcPr>
            <w:tcW w:w="5166" w:type="dxa"/>
          </w:tcPr>
          <w:p w14:paraId="5B49FF7E">
            <w:pPr>
              <w:tabs>
                <w:tab w:val="left" w:pos="1098"/>
              </w:tabs>
              <w:bidi w:val="0"/>
              <w:jc w:val="left"/>
              <w:rPr>
                <w:rFonts w:asciiTheme="minorHAnsi" w:eastAsiaTheme="minorEastAsia" w:hAnsiTheme="minorHAnsi" w:cstheme="minorBidi" w:hint="default"/>
                <w:kern w:val="2"/>
                <w:sz w:val="21"/>
                <w:szCs w:val="24"/>
                <w:vertAlign w:val="baseline"/>
                <w:lang w:val="en-US" w:eastAsia="zh-CN" w:bidi="ar-SA"/>
              </w:rPr>
            </w:pPr>
            <w:r>
              <w:rPr>
                <w:rFonts w:cstheme="minorBidi" w:hint="eastAsia"/>
                <w:kern w:val="2"/>
                <w:sz w:val="21"/>
                <w:szCs w:val="24"/>
                <w:vertAlign w:val="baseline"/>
                <w:lang w:val="en-US" w:eastAsia="zh-CN" w:bidi="ar-SA"/>
              </w:rPr>
              <w:t>2.集合的基本关系</w:t>
            </w:r>
          </w:p>
        </w:tc>
      </w:tr>
      <w:tr w14:paraId="1F9E607D">
        <w:tblPrEx>
          <w:tblW w:w="0" w:type="auto"/>
          <w:tblInd w:w="0" w:type="dxa"/>
          <w:tblCellMar>
            <w:top w:w="0" w:type="dxa"/>
            <w:left w:w="108" w:type="dxa"/>
            <w:bottom w:w="0" w:type="dxa"/>
            <w:right w:w="108" w:type="dxa"/>
          </w:tblCellMar>
        </w:tblPrEx>
        <w:trPr>
          <w:trHeight w:val="269"/>
        </w:trPr>
        <w:tc>
          <w:tcPr>
            <w:tcW w:w="596" w:type="dxa"/>
            <w:vMerge/>
          </w:tcPr>
          <w:p w14:paraId="0679D2E8">
            <w:pPr>
              <w:tabs>
                <w:tab w:val="left" w:pos="1098"/>
              </w:tabs>
              <w:bidi w:val="0"/>
              <w:jc w:val="left"/>
              <w:rPr>
                <w:rFonts w:asciiTheme="minorHAnsi" w:eastAsiaTheme="minorEastAsia" w:hAnsiTheme="minorHAnsi" w:cstheme="minorBidi"/>
                <w:kern w:val="2"/>
                <w:sz w:val="21"/>
                <w:szCs w:val="24"/>
                <w:vertAlign w:val="baseline"/>
                <w:lang w:val="en-US" w:eastAsia="zh-CN" w:bidi="ar-SA"/>
              </w:rPr>
            </w:pPr>
          </w:p>
        </w:tc>
        <w:tc>
          <w:tcPr>
            <w:tcW w:w="880" w:type="dxa"/>
            <w:vMerge/>
          </w:tcPr>
          <w:p w14:paraId="718C4DF1">
            <w:pPr>
              <w:tabs>
                <w:tab w:val="left" w:pos="1098"/>
              </w:tabs>
              <w:bidi w:val="0"/>
              <w:jc w:val="left"/>
              <w:rPr>
                <w:rFonts w:asciiTheme="minorHAnsi" w:eastAsiaTheme="minorEastAsia" w:hAnsiTheme="minorHAnsi" w:cstheme="minorBidi"/>
                <w:kern w:val="2"/>
                <w:sz w:val="21"/>
                <w:szCs w:val="24"/>
                <w:vertAlign w:val="baseline"/>
                <w:lang w:val="en-US" w:eastAsia="zh-CN" w:bidi="ar-SA"/>
              </w:rPr>
            </w:pPr>
          </w:p>
        </w:tc>
        <w:tc>
          <w:tcPr>
            <w:tcW w:w="1880" w:type="dxa"/>
            <w:vMerge/>
          </w:tcPr>
          <w:p w14:paraId="33E6AD03">
            <w:pPr>
              <w:tabs>
                <w:tab w:val="left" w:pos="1098"/>
              </w:tabs>
              <w:bidi w:val="0"/>
              <w:jc w:val="left"/>
              <w:rPr>
                <w:rFonts w:asciiTheme="minorHAnsi" w:eastAsiaTheme="minorEastAsia" w:hAnsiTheme="minorHAnsi" w:cstheme="minorBidi"/>
                <w:kern w:val="2"/>
                <w:sz w:val="21"/>
                <w:szCs w:val="24"/>
                <w:vertAlign w:val="baseline"/>
                <w:lang w:val="en-US" w:eastAsia="zh-CN" w:bidi="ar-SA"/>
              </w:rPr>
            </w:pPr>
          </w:p>
        </w:tc>
        <w:tc>
          <w:tcPr>
            <w:tcW w:w="5166" w:type="dxa"/>
          </w:tcPr>
          <w:p w14:paraId="3617A76E">
            <w:pPr>
              <w:tabs>
                <w:tab w:val="left" w:pos="1098"/>
              </w:tabs>
              <w:bidi w:val="0"/>
              <w:jc w:val="left"/>
              <w:rPr>
                <w:rFonts w:asciiTheme="minorHAnsi" w:eastAsiaTheme="minorEastAsia" w:hAnsiTheme="minorHAnsi" w:cstheme="minorBidi" w:hint="default"/>
                <w:kern w:val="2"/>
                <w:sz w:val="21"/>
                <w:szCs w:val="24"/>
                <w:vertAlign w:val="baseline"/>
                <w:lang w:val="en-US" w:eastAsia="zh-CN" w:bidi="ar-SA"/>
              </w:rPr>
            </w:pPr>
            <w:r>
              <w:rPr>
                <w:rFonts w:cstheme="minorBidi" w:hint="eastAsia"/>
                <w:kern w:val="2"/>
                <w:sz w:val="21"/>
                <w:szCs w:val="24"/>
                <w:vertAlign w:val="baseline"/>
                <w:lang w:val="en-US" w:eastAsia="zh-CN" w:bidi="ar-SA"/>
              </w:rPr>
              <w:t>3.集合的基本运算</w:t>
            </w:r>
          </w:p>
        </w:tc>
      </w:tr>
      <w:tr w14:paraId="4E591765">
        <w:tblPrEx>
          <w:tblW w:w="0" w:type="auto"/>
          <w:tblInd w:w="0" w:type="dxa"/>
          <w:tblCellMar>
            <w:top w:w="0" w:type="dxa"/>
            <w:left w:w="108" w:type="dxa"/>
            <w:bottom w:w="0" w:type="dxa"/>
            <w:right w:w="108" w:type="dxa"/>
          </w:tblCellMar>
        </w:tblPrEx>
        <w:trPr>
          <w:trHeight w:val="269"/>
        </w:trPr>
        <w:tc>
          <w:tcPr>
            <w:tcW w:w="596" w:type="dxa"/>
            <w:vMerge/>
          </w:tcPr>
          <w:p w14:paraId="09C0C712">
            <w:pPr>
              <w:tabs>
                <w:tab w:val="left" w:pos="1098"/>
              </w:tabs>
              <w:bidi w:val="0"/>
              <w:jc w:val="left"/>
              <w:rPr>
                <w:rFonts w:asciiTheme="minorHAnsi" w:eastAsiaTheme="minorEastAsia" w:hAnsiTheme="minorHAnsi" w:cstheme="minorBidi"/>
                <w:kern w:val="2"/>
                <w:sz w:val="21"/>
                <w:szCs w:val="24"/>
                <w:vertAlign w:val="baseline"/>
                <w:lang w:val="en-US" w:eastAsia="zh-CN" w:bidi="ar-SA"/>
              </w:rPr>
            </w:pPr>
          </w:p>
        </w:tc>
        <w:tc>
          <w:tcPr>
            <w:tcW w:w="880" w:type="dxa"/>
            <w:vMerge/>
          </w:tcPr>
          <w:p w14:paraId="3EEFBBFF">
            <w:pPr>
              <w:tabs>
                <w:tab w:val="left" w:pos="1098"/>
              </w:tabs>
              <w:bidi w:val="0"/>
              <w:jc w:val="left"/>
              <w:rPr>
                <w:rFonts w:asciiTheme="minorHAnsi" w:eastAsiaTheme="minorEastAsia" w:hAnsiTheme="minorHAnsi" w:cstheme="minorBidi"/>
                <w:kern w:val="2"/>
                <w:sz w:val="21"/>
                <w:szCs w:val="24"/>
                <w:vertAlign w:val="baseline"/>
                <w:lang w:val="en-US" w:eastAsia="zh-CN" w:bidi="ar-SA"/>
              </w:rPr>
            </w:pPr>
          </w:p>
        </w:tc>
        <w:tc>
          <w:tcPr>
            <w:tcW w:w="1880" w:type="dxa"/>
            <w:vMerge/>
          </w:tcPr>
          <w:p w14:paraId="2A40CE42">
            <w:pPr>
              <w:tabs>
                <w:tab w:val="left" w:pos="1098"/>
              </w:tabs>
              <w:bidi w:val="0"/>
              <w:jc w:val="left"/>
              <w:rPr>
                <w:rFonts w:asciiTheme="minorHAnsi" w:eastAsiaTheme="minorEastAsia" w:hAnsiTheme="minorHAnsi" w:cstheme="minorBidi"/>
                <w:kern w:val="2"/>
                <w:sz w:val="21"/>
                <w:szCs w:val="24"/>
                <w:vertAlign w:val="baseline"/>
                <w:lang w:val="en-US" w:eastAsia="zh-CN" w:bidi="ar-SA"/>
              </w:rPr>
            </w:pPr>
          </w:p>
        </w:tc>
        <w:tc>
          <w:tcPr>
            <w:tcW w:w="5166" w:type="dxa"/>
          </w:tcPr>
          <w:p w14:paraId="5489D192">
            <w:pPr>
              <w:tabs>
                <w:tab w:val="left" w:pos="1098"/>
              </w:tabs>
              <w:bidi w:val="0"/>
              <w:jc w:val="left"/>
              <w:rPr>
                <w:rFonts w:asciiTheme="minorHAnsi" w:eastAsiaTheme="minorEastAsia" w:hAnsiTheme="minorHAnsi" w:cstheme="minorBidi" w:hint="default"/>
                <w:kern w:val="2"/>
                <w:sz w:val="21"/>
                <w:szCs w:val="24"/>
                <w:vertAlign w:val="baseline"/>
                <w:lang w:val="en-US" w:eastAsia="zh-CN" w:bidi="ar-SA"/>
              </w:rPr>
            </w:pPr>
            <w:r>
              <w:rPr>
                <w:rFonts w:cstheme="minorBidi" w:hint="eastAsia"/>
                <w:kern w:val="2"/>
                <w:sz w:val="21"/>
                <w:szCs w:val="24"/>
                <w:vertAlign w:val="baseline"/>
                <w:lang w:val="en-US" w:eastAsia="zh-CN" w:bidi="ar-SA"/>
              </w:rPr>
              <w:t>4.集合中元素的个数</w:t>
            </w:r>
          </w:p>
        </w:tc>
      </w:tr>
      <w:tr w14:paraId="275AE8F9">
        <w:tblPrEx>
          <w:tblW w:w="0" w:type="auto"/>
          <w:tblInd w:w="0" w:type="dxa"/>
          <w:tblCellMar>
            <w:top w:w="0" w:type="dxa"/>
            <w:left w:w="108" w:type="dxa"/>
            <w:bottom w:w="0" w:type="dxa"/>
            <w:right w:w="108" w:type="dxa"/>
          </w:tblCellMar>
        </w:tblPrEx>
        <w:trPr>
          <w:trHeight w:val="359"/>
        </w:trPr>
        <w:tc>
          <w:tcPr>
            <w:tcW w:w="596" w:type="dxa"/>
            <w:vMerge/>
          </w:tcPr>
          <w:p w14:paraId="1A6DB5AF">
            <w:pPr>
              <w:tabs>
                <w:tab w:val="left" w:pos="1098"/>
              </w:tabs>
              <w:bidi w:val="0"/>
              <w:jc w:val="left"/>
            </w:pPr>
          </w:p>
        </w:tc>
        <w:tc>
          <w:tcPr>
            <w:tcW w:w="880" w:type="dxa"/>
            <w:vMerge/>
          </w:tcPr>
          <w:p w14:paraId="21390FF3">
            <w:pPr>
              <w:tabs>
                <w:tab w:val="left" w:pos="1098"/>
              </w:tabs>
              <w:bidi w:val="0"/>
              <w:jc w:val="left"/>
            </w:pPr>
          </w:p>
        </w:tc>
        <w:tc>
          <w:tcPr>
            <w:tcW w:w="1880" w:type="dxa"/>
            <w:vMerge w:val="restart"/>
          </w:tcPr>
          <w:p w14:paraId="52C67188">
            <w:pPr>
              <w:tabs>
                <w:tab w:val="left" w:pos="1098"/>
              </w:tabs>
              <w:bidi w:val="0"/>
              <w:jc w:val="left"/>
              <w:rPr>
                <w:rFonts w:asciiTheme="minorHAnsi" w:eastAsiaTheme="minorEastAsia" w:hAnsiTheme="minorHAnsi" w:cstheme="minorBidi" w:hint="default"/>
                <w:kern w:val="2"/>
                <w:sz w:val="21"/>
                <w:szCs w:val="24"/>
                <w:vertAlign w:val="baseline"/>
                <w:lang w:val="en-US" w:eastAsia="zh-CN" w:bidi="ar-SA"/>
              </w:rPr>
            </w:pPr>
            <w:r>
              <w:rPr>
                <w:rFonts w:cstheme="minorBidi" w:hint="eastAsia"/>
                <w:kern w:val="2"/>
                <w:sz w:val="21"/>
                <w:szCs w:val="24"/>
                <w:vertAlign w:val="baseline"/>
                <w:lang w:val="en-US" w:eastAsia="zh-CN" w:bidi="ar-SA"/>
              </w:rPr>
              <w:t>2.常用逻辑用语</w:t>
            </w:r>
          </w:p>
        </w:tc>
        <w:tc>
          <w:tcPr>
            <w:tcW w:w="5166" w:type="dxa"/>
          </w:tcPr>
          <w:p w14:paraId="49EDF985">
            <w:pPr>
              <w:tabs>
                <w:tab w:val="left" w:pos="1098"/>
              </w:tabs>
              <w:bidi w:val="0"/>
              <w:jc w:val="left"/>
              <w:rPr>
                <w:rFonts w:asciiTheme="minorHAnsi" w:eastAsiaTheme="minorEastAsia" w:hAnsiTheme="minorHAnsi" w:cstheme="minorBidi" w:hint="default"/>
                <w:kern w:val="2"/>
                <w:sz w:val="21"/>
                <w:szCs w:val="24"/>
                <w:vertAlign w:val="baseline"/>
                <w:lang w:val="en-US" w:eastAsia="zh-CN" w:bidi="ar-SA"/>
              </w:rPr>
            </w:pPr>
            <w:r>
              <w:rPr>
                <w:rFonts w:cstheme="minorBidi" w:hint="eastAsia"/>
                <w:kern w:val="2"/>
                <w:sz w:val="21"/>
                <w:szCs w:val="24"/>
                <w:vertAlign w:val="baseline"/>
                <w:lang w:val="en-US" w:eastAsia="zh-CN" w:bidi="ar-SA"/>
              </w:rPr>
              <w:t>5.充分条件与必要条件的判断</w:t>
            </w:r>
          </w:p>
        </w:tc>
      </w:tr>
      <w:tr w14:paraId="7EB30489">
        <w:tblPrEx>
          <w:tblW w:w="0" w:type="auto"/>
          <w:tblInd w:w="0" w:type="dxa"/>
          <w:tblCellMar>
            <w:top w:w="0" w:type="dxa"/>
            <w:left w:w="108" w:type="dxa"/>
            <w:bottom w:w="0" w:type="dxa"/>
            <w:right w:w="108" w:type="dxa"/>
          </w:tblCellMar>
        </w:tblPrEx>
        <w:trPr>
          <w:trHeight w:val="359"/>
        </w:trPr>
        <w:tc>
          <w:tcPr>
            <w:tcW w:w="596" w:type="dxa"/>
            <w:vMerge/>
          </w:tcPr>
          <w:p w14:paraId="122FDF33">
            <w:pPr>
              <w:tabs>
                <w:tab w:val="left" w:pos="1098"/>
              </w:tabs>
              <w:bidi w:val="0"/>
              <w:jc w:val="left"/>
            </w:pPr>
          </w:p>
        </w:tc>
        <w:tc>
          <w:tcPr>
            <w:tcW w:w="880" w:type="dxa"/>
            <w:vMerge/>
          </w:tcPr>
          <w:p w14:paraId="5D328BDA">
            <w:pPr>
              <w:tabs>
                <w:tab w:val="left" w:pos="1098"/>
              </w:tabs>
              <w:bidi w:val="0"/>
              <w:jc w:val="left"/>
            </w:pPr>
          </w:p>
        </w:tc>
        <w:tc>
          <w:tcPr>
            <w:tcW w:w="1880" w:type="dxa"/>
            <w:vMerge/>
          </w:tcPr>
          <w:p w14:paraId="4FCC51BC">
            <w:pPr>
              <w:tabs>
                <w:tab w:val="left" w:pos="1098"/>
              </w:tabs>
              <w:bidi w:val="0"/>
              <w:jc w:val="left"/>
            </w:pPr>
          </w:p>
        </w:tc>
        <w:tc>
          <w:tcPr>
            <w:tcW w:w="5166" w:type="dxa"/>
          </w:tcPr>
          <w:p w14:paraId="468865B3">
            <w:pPr>
              <w:tabs>
                <w:tab w:val="left" w:pos="1098"/>
              </w:tabs>
              <w:bidi w:val="0"/>
              <w:jc w:val="left"/>
              <w:rPr>
                <w:rFonts w:asciiTheme="minorHAnsi" w:eastAsiaTheme="minorEastAsia" w:hAnsiTheme="minorHAnsi" w:cstheme="minorBidi" w:hint="default"/>
                <w:kern w:val="2"/>
                <w:sz w:val="21"/>
                <w:szCs w:val="24"/>
                <w:vertAlign w:val="baseline"/>
                <w:lang w:val="en-US" w:eastAsia="zh-CN" w:bidi="ar-SA"/>
              </w:rPr>
            </w:pPr>
            <w:r>
              <w:rPr>
                <w:rFonts w:cstheme="minorBidi" w:hint="eastAsia"/>
                <w:kern w:val="2"/>
                <w:sz w:val="21"/>
                <w:szCs w:val="24"/>
                <w:vertAlign w:val="baseline"/>
                <w:lang w:val="en-US" w:eastAsia="zh-CN" w:bidi="ar-SA"/>
              </w:rPr>
              <w:t>6.充要条件的证明</w:t>
            </w:r>
          </w:p>
        </w:tc>
      </w:tr>
      <w:tr w14:paraId="08D6FC17">
        <w:tblPrEx>
          <w:tblW w:w="0" w:type="auto"/>
          <w:tblInd w:w="0" w:type="dxa"/>
          <w:tblCellMar>
            <w:top w:w="0" w:type="dxa"/>
            <w:left w:w="108" w:type="dxa"/>
            <w:bottom w:w="0" w:type="dxa"/>
            <w:right w:w="108" w:type="dxa"/>
          </w:tblCellMar>
        </w:tblPrEx>
        <w:trPr>
          <w:trHeight w:val="174"/>
        </w:trPr>
        <w:tc>
          <w:tcPr>
            <w:tcW w:w="596" w:type="dxa"/>
            <w:vMerge/>
          </w:tcPr>
          <w:p w14:paraId="1129A98D">
            <w:pPr>
              <w:tabs>
                <w:tab w:val="left" w:pos="1098"/>
              </w:tabs>
              <w:bidi w:val="0"/>
              <w:jc w:val="left"/>
              <w:rPr>
                <w:rFonts w:asciiTheme="minorHAnsi" w:eastAsiaTheme="minorEastAsia" w:hAnsiTheme="minorHAnsi" w:cstheme="minorBidi"/>
                <w:kern w:val="2"/>
                <w:sz w:val="21"/>
                <w:szCs w:val="24"/>
                <w:vertAlign w:val="baseline"/>
                <w:lang w:val="en-US" w:eastAsia="zh-CN" w:bidi="ar-SA"/>
              </w:rPr>
            </w:pPr>
          </w:p>
        </w:tc>
        <w:tc>
          <w:tcPr>
            <w:tcW w:w="880" w:type="dxa"/>
            <w:vMerge/>
          </w:tcPr>
          <w:p w14:paraId="020FE893">
            <w:pPr>
              <w:tabs>
                <w:tab w:val="left" w:pos="1098"/>
              </w:tabs>
              <w:bidi w:val="0"/>
              <w:jc w:val="left"/>
              <w:rPr>
                <w:rFonts w:asciiTheme="minorHAnsi" w:eastAsiaTheme="minorEastAsia" w:hAnsiTheme="minorHAnsi" w:cstheme="minorBidi"/>
                <w:kern w:val="2"/>
                <w:sz w:val="21"/>
                <w:szCs w:val="24"/>
                <w:vertAlign w:val="baseline"/>
                <w:lang w:val="en-US" w:eastAsia="zh-CN" w:bidi="ar-SA"/>
              </w:rPr>
            </w:pPr>
          </w:p>
        </w:tc>
        <w:tc>
          <w:tcPr>
            <w:tcW w:w="1880" w:type="dxa"/>
            <w:vMerge/>
          </w:tcPr>
          <w:p w14:paraId="4CE05F67">
            <w:pPr>
              <w:tabs>
                <w:tab w:val="left" w:pos="1098"/>
              </w:tabs>
              <w:bidi w:val="0"/>
              <w:jc w:val="left"/>
              <w:rPr>
                <w:rFonts w:asciiTheme="minorHAnsi" w:eastAsiaTheme="minorEastAsia" w:hAnsiTheme="minorHAnsi" w:cstheme="minorBidi"/>
                <w:kern w:val="2"/>
                <w:sz w:val="21"/>
                <w:szCs w:val="24"/>
                <w:vertAlign w:val="baseline"/>
                <w:lang w:val="en-US" w:eastAsia="zh-CN" w:bidi="ar-SA"/>
              </w:rPr>
            </w:pPr>
          </w:p>
        </w:tc>
        <w:tc>
          <w:tcPr>
            <w:tcW w:w="5166" w:type="dxa"/>
          </w:tcPr>
          <w:p w14:paraId="13AFDEFF">
            <w:pPr>
              <w:tabs>
                <w:tab w:val="left" w:pos="1098"/>
              </w:tabs>
              <w:bidi w:val="0"/>
              <w:jc w:val="left"/>
              <w:rPr>
                <w:rFonts w:asciiTheme="minorHAnsi" w:eastAsiaTheme="minorEastAsia" w:hAnsiTheme="minorHAnsi" w:cstheme="minorBidi" w:hint="default"/>
                <w:kern w:val="2"/>
                <w:sz w:val="21"/>
                <w:szCs w:val="24"/>
                <w:vertAlign w:val="baseline"/>
                <w:lang w:val="en-US" w:eastAsia="zh-CN" w:bidi="ar-SA"/>
              </w:rPr>
            </w:pPr>
            <w:r>
              <w:rPr>
                <w:rFonts w:cstheme="minorBidi" w:hint="eastAsia"/>
                <w:kern w:val="2"/>
                <w:sz w:val="21"/>
                <w:szCs w:val="24"/>
                <w:vertAlign w:val="baseline"/>
                <w:lang w:val="en-US" w:eastAsia="zh-CN" w:bidi="ar-SA"/>
              </w:rPr>
              <w:t>7.全称量词命题与存在量词命题真假的判断</w:t>
            </w:r>
          </w:p>
        </w:tc>
      </w:tr>
      <w:tr w14:paraId="265BD539">
        <w:tblPrEx>
          <w:tblW w:w="0" w:type="auto"/>
          <w:tblInd w:w="0" w:type="dxa"/>
          <w:tblCellMar>
            <w:top w:w="0" w:type="dxa"/>
            <w:left w:w="108" w:type="dxa"/>
            <w:bottom w:w="0" w:type="dxa"/>
            <w:right w:w="108" w:type="dxa"/>
          </w:tblCellMar>
        </w:tblPrEx>
        <w:trPr>
          <w:trHeight w:val="174"/>
        </w:trPr>
        <w:tc>
          <w:tcPr>
            <w:tcW w:w="596" w:type="dxa"/>
            <w:vMerge/>
          </w:tcPr>
          <w:p w14:paraId="0F9C0753">
            <w:pPr>
              <w:tabs>
                <w:tab w:val="left" w:pos="1098"/>
              </w:tabs>
              <w:bidi w:val="0"/>
              <w:jc w:val="left"/>
            </w:pPr>
          </w:p>
        </w:tc>
        <w:tc>
          <w:tcPr>
            <w:tcW w:w="880" w:type="dxa"/>
            <w:vMerge/>
          </w:tcPr>
          <w:p w14:paraId="0330CD39">
            <w:pPr>
              <w:tabs>
                <w:tab w:val="left" w:pos="1098"/>
              </w:tabs>
              <w:bidi w:val="0"/>
              <w:jc w:val="left"/>
            </w:pPr>
          </w:p>
        </w:tc>
        <w:tc>
          <w:tcPr>
            <w:tcW w:w="1880" w:type="dxa"/>
            <w:vMerge/>
          </w:tcPr>
          <w:p w14:paraId="724AE0DC">
            <w:pPr>
              <w:tabs>
                <w:tab w:val="left" w:pos="1098"/>
              </w:tabs>
              <w:bidi w:val="0"/>
              <w:jc w:val="left"/>
            </w:pPr>
          </w:p>
        </w:tc>
        <w:tc>
          <w:tcPr>
            <w:tcW w:w="5166" w:type="dxa"/>
          </w:tcPr>
          <w:p w14:paraId="0E248393">
            <w:pPr>
              <w:tabs>
                <w:tab w:val="left" w:pos="1098"/>
              </w:tabs>
              <w:bidi w:val="0"/>
              <w:jc w:val="left"/>
              <w:rPr>
                <w:rFonts w:cstheme="minorBidi" w:hint="default"/>
                <w:kern w:val="2"/>
                <w:sz w:val="21"/>
                <w:szCs w:val="24"/>
                <w:vertAlign w:val="baseline"/>
                <w:lang w:val="en-US" w:eastAsia="zh-CN" w:bidi="ar-SA"/>
              </w:rPr>
            </w:pPr>
            <w:r>
              <w:rPr>
                <w:rFonts w:cstheme="minorBidi" w:hint="eastAsia"/>
                <w:kern w:val="2"/>
                <w:sz w:val="21"/>
                <w:szCs w:val="24"/>
                <w:vertAlign w:val="baseline"/>
                <w:lang w:val="en-US" w:eastAsia="zh-CN" w:bidi="ar-SA"/>
              </w:rPr>
              <w:t>8.全称量词命题与存在量词命题的否定</w:t>
            </w:r>
          </w:p>
        </w:tc>
      </w:tr>
      <w:tr w14:paraId="4218285D">
        <w:tblPrEx>
          <w:tblW w:w="0" w:type="auto"/>
          <w:tblInd w:w="0" w:type="dxa"/>
          <w:tblCellMar>
            <w:top w:w="0" w:type="dxa"/>
            <w:left w:w="108" w:type="dxa"/>
            <w:bottom w:w="0" w:type="dxa"/>
            <w:right w:w="108" w:type="dxa"/>
          </w:tblCellMar>
        </w:tblPrEx>
        <w:trPr>
          <w:trHeight w:val="357"/>
        </w:trPr>
        <w:tc>
          <w:tcPr>
            <w:tcW w:w="596" w:type="dxa"/>
            <w:vMerge/>
          </w:tcPr>
          <w:p w14:paraId="21F08C4B">
            <w:pPr>
              <w:tabs>
                <w:tab w:val="left" w:pos="1098"/>
              </w:tabs>
              <w:bidi w:val="0"/>
              <w:jc w:val="left"/>
            </w:pPr>
          </w:p>
        </w:tc>
        <w:tc>
          <w:tcPr>
            <w:tcW w:w="880" w:type="dxa"/>
            <w:vMerge w:val="restart"/>
          </w:tcPr>
          <w:p w14:paraId="7C7B0A50">
            <w:pPr>
              <w:tabs>
                <w:tab w:val="left" w:pos="1098"/>
              </w:tabs>
              <w:bidi w:val="0"/>
              <w:jc w:val="left"/>
              <w:rPr>
                <w:rFonts w:cstheme="minorBidi" w:hint="eastAsia"/>
                <w:kern w:val="2"/>
                <w:sz w:val="21"/>
                <w:szCs w:val="24"/>
                <w:vertAlign w:val="baseline"/>
                <w:lang w:val="en-US" w:eastAsia="zh-CN" w:bidi="ar-SA"/>
              </w:rPr>
            </w:pPr>
            <w:r>
              <w:rPr>
                <w:rFonts w:cstheme="minorBidi" w:hint="eastAsia"/>
                <w:kern w:val="2"/>
                <w:sz w:val="21"/>
                <w:szCs w:val="24"/>
                <w:vertAlign w:val="baseline"/>
                <w:lang w:val="en-US" w:eastAsia="zh-CN" w:bidi="ar-SA"/>
              </w:rPr>
              <w:t>二．</w:t>
            </w:r>
          </w:p>
          <w:p w14:paraId="62D7F125">
            <w:pPr>
              <w:tabs>
                <w:tab w:val="left" w:pos="1098"/>
              </w:tabs>
              <w:bidi w:val="0"/>
              <w:jc w:val="left"/>
              <w:rPr>
                <w:rFonts w:cstheme="minorBidi" w:hint="eastAsia"/>
                <w:kern w:val="2"/>
                <w:sz w:val="21"/>
                <w:szCs w:val="24"/>
                <w:vertAlign w:val="baseline"/>
                <w:lang w:val="en-US" w:eastAsia="zh-CN" w:bidi="ar-SA"/>
              </w:rPr>
            </w:pPr>
            <w:r>
              <w:rPr>
                <w:rFonts w:cstheme="minorBidi" w:hint="eastAsia"/>
                <w:kern w:val="2"/>
                <w:sz w:val="21"/>
                <w:szCs w:val="24"/>
                <w:vertAlign w:val="baseline"/>
                <w:lang w:val="en-US" w:eastAsia="zh-CN" w:bidi="ar-SA"/>
              </w:rPr>
              <w:t>一元</w:t>
            </w:r>
          </w:p>
          <w:p w14:paraId="491909DE">
            <w:pPr>
              <w:tabs>
                <w:tab w:val="left" w:pos="1098"/>
              </w:tabs>
              <w:bidi w:val="0"/>
              <w:jc w:val="left"/>
              <w:rPr>
                <w:rFonts w:cstheme="minorBidi" w:hint="eastAsia"/>
                <w:kern w:val="2"/>
                <w:sz w:val="21"/>
                <w:szCs w:val="24"/>
                <w:vertAlign w:val="baseline"/>
                <w:lang w:val="en-US" w:eastAsia="zh-CN" w:bidi="ar-SA"/>
              </w:rPr>
            </w:pPr>
            <w:r>
              <w:rPr>
                <w:rFonts w:cstheme="minorBidi" w:hint="eastAsia"/>
                <w:kern w:val="2"/>
                <w:sz w:val="21"/>
                <w:szCs w:val="24"/>
                <w:vertAlign w:val="baseline"/>
                <w:lang w:val="en-US" w:eastAsia="zh-CN" w:bidi="ar-SA"/>
              </w:rPr>
              <w:t>二次</w:t>
            </w:r>
          </w:p>
          <w:p w14:paraId="77C816F3">
            <w:pPr>
              <w:tabs>
                <w:tab w:val="left" w:pos="1098"/>
              </w:tabs>
              <w:bidi w:val="0"/>
              <w:jc w:val="left"/>
              <w:rPr>
                <w:rFonts w:cstheme="minorBidi" w:hint="eastAsia"/>
                <w:kern w:val="2"/>
                <w:sz w:val="21"/>
                <w:szCs w:val="24"/>
                <w:vertAlign w:val="baseline"/>
                <w:lang w:val="en-US" w:eastAsia="zh-CN" w:bidi="ar-SA"/>
              </w:rPr>
            </w:pPr>
            <w:r>
              <w:rPr>
                <w:rFonts w:cstheme="minorBidi" w:hint="eastAsia"/>
                <w:kern w:val="2"/>
                <w:sz w:val="21"/>
                <w:szCs w:val="24"/>
                <w:vertAlign w:val="baseline"/>
                <w:lang w:val="en-US" w:eastAsia="zh-CN" w:bidi="ar-SA"/>
              </w:rPr>
              <w:t>函数、</w:t>
            </w:r>
          </w:p>
          <w:p w14:paraId="69A21FAF">
            <w:pPr>
              <w:tabs>
                <w:tab w:val="left" w:pos="1098"/>
              </w:tabs>
              <w:bidi w:val="0"/>
              <w:jc w:val="left"/>
              <w:rPr>
                <w:rFonts w:cstheme="minorBidi" w:hint="eastAsia"/>
                <w:kern w:val="2"/>
                <w:sz w:val="21"/>
                <w:szCs w:val="24"/>
                <w:vertAlign w:val="baseline"/>
                <w:lang w:val="en-US" w:eastAsia="zh-CN" w:bidi="ar-SA"/>
              </w:rPr>
            </w:pPr>
            <w:r>
              <w:rPr>
                <w:rFonts w:cstheme="minorBidi" w:hint="eastAsia"/>
                <w:kern w:val="2"/>
                <w:sz w:val="21"/>
                <w:szCs w:val="24"/>
                <w:vertAlign w:val="baseline"/>
                <w:lang w:val="en-US" w:eastAsia="zh-CN" w:bidi="ar-SA"/>
              </w:rPr>
              <w:t>方程</w:t>
            </w:r>
          </w:p>
          <w:p w14:paraId="4C343F7A">
            <w:pPr>
              <w:tabs>
                <w:tab w:val="left" w:pos="1098"/>
              </w:tabs>
              <w:bidi w:val="0"/>
              <w:jc w:val="left"/>
              <w:rPr>
                <w:rFonts w:cstheme="minorBidi" w:hint="eastAsia"/>
                <w:kern w:val="2"/>
                <w:sz w:val="21"/>
                <w:szCs w:val="24"/>
                <w:vertAlign w:val="baseline"/>
                <w:lang w:val="en-US" w:eastAsia="zh-CN" w:bidi="ar-SA"/>
              </w:rPr>
            </w:pPr>
            <w:r>
              <w:rPr>
                <w:rFonts w:cstheme="minorBidi" w:hint="eastAsia"/>
                <w:kern w:val="2"/>
                <w:sz w:val="21"/>
                <w:szCs w:val="24"/>
                <w:vertAlign w:val="baseline"/>
                <w:lang w:val="en-US" w:eastAsia="zh-CN" w:bidi="ar-SA"/>
              </w:rPr>
              <w:t>和不</w:t>
            </w:r>
          </w:p>
          <w:p w14:paraId="1C264AFB">
            <w:pPr>
              <w:tabs>
                <w:tab w:val="left" w:pos="1098"/>
              </w:tabs>
              <w:bidi w:val="0"/>
              <w:jc w:val="left"/>
              <w:rPr>
                <w:rFonts w:cstheme="minorBidi" w:hint="eastAsia"/>
                <w:kern w:val="2"/>
                <w:sz w:val="21"/>
                <w:szCs w:val="24"/>
                <w:vertAlign w:val="baseline"/>
                <w:lang w:val="en-US" w:eastAsia="zh-CN" w:bidi="ar-SA"/>
              </w:rPr>
            </w:pPr>
            <w:r>
              <w:rPr>
                <w:rFonts w:cstheme="minorBidi" w:hint="eastAsia"/>
                <w:kern w:val="2"/>
                <w:sz w:val="21"/>
                <w:szCs w:val="24"/>
                <w:vertAlign w:val="baseline"/>
                <w:lang w:val="en-US" w:eastAsia="zh-CN" w:bidi="ar-SA"/>
              </w:rPr>
              <w:t>等式</w:t>
            </w:r>
          </w:p>
        </w:tc>
        <w:tc>
          <w:tcPr>
            <w:tcW w:w="1880" w:type="dxa"/>
            <w:vMerge w:val="restart"/>
          </w:tcPr>
          <w:p w14:paraId="44A0409D">
            <w:pPr>
              <w:tabs>
                <w:tab w:val="left" w:pos="1098"/>
              </w:tabs>
              <w:bidi w:val="0"/>
              <w:jc w:val="left"/>
              <w:rPr>
                <w:rFonts w:cstheme="minorBidi" w:hint="default"/>
                <w:kern w:val="2"/>
                <w:sz w:val="21"/>
                <w:szCs w:val="24"/>
                <w:vertAlign w:val="baseline"/>
                <w:lang w:val="en-US" w:eastAsia="zh-CN" w:bidi="ar-SA"/>
              </w:rPr>
            </w:pPr>
            <w:r>
              <w:rPr>
                <w:rFonts w:cstheme="minorBidi" w:hint="eastAsia"/>
                <w:kern w:val="2"/>
                <w:sz w:val="21"/>
                <w:szCs w:val="24"/>
                <w:vertAlign w:val="baseline"/>
                <w:lang w:val="en-US" w:eastAsia="zh-CN" w:bidi="ar-SA"/>
              </w:rPr>
              <w:t>3.等式与不等式的性质</w:t>
            </w:r>
          </w:p>
        </w:tc>
        <w:tc>
          <w:tcPr>
            <w:tcW w:w="5166" w:type="dxa"/>
          </w:tcPr>
          <w:p w14:paraId="24FC0DE2">
            <w:pPr>
              <w:tabs>
                <w:tab w:val="left" w:pos="1098"/>
              </w:tabs>
              <w:bidi w:val="0"/>
              <w:jc w:val="left"/>
              <w:rPr>
                <w:rFonts w:cstheme="minorBidi" w:hint="default"/>
                <w:kern w:val="2"/>
                <w:sz w:val="21"/>
                <w:szCs w:val="24"/>
                <w:vertAlign w:val="baseline"/>
                <w:lang w:val="en-US" w:eastAsia="zh-CN" w:bidi="ar-SA"/>
              </w:rPr>
            </w:pPr>
            <w:r>
              <w:rPr>
                <w:rFonts w:cstheme="minorBidi" w:hint="eastAsia"/>
                <w:kern w:val="2"/>
                <w:sz w:val="21"/>
                <w:szCs w:val="24"/>
                <w:vertAlign w:val="baseline"/>
                <w:lang w:val="en-US" w:eastAsia="zh-CN" w:bidi="ar-SA"/>
              </w:rPr>
              <w:t>9.比较数（式）大小</w:t>
            </w:r>
          </w:p>
        </w:tc>
      </w:tr>
      <w:tr w14:paraId="298E52A3">
        <w:tblPrEx>
          <w:tblW w:w="0" w:type="auto"/>
          <w:tblInd w:w="0" w:type="dxa"/>
          <w:tblCellMar>
            <w:top w:w="0" w:type="dxa"/>
            <w:left w:w="108" w:type="dxa"/>
            <w:bottom w:w="0" w:type="dxa"/>
            <w:right w:w="108" w:type="dxa"/>
          </w:tblCellMar>
        </w:tblPrEx>
        <w:trPr>
          <w:trHeight w:val="357"/>
        </w:trPr>
        <w:tc>
          <w:tcPr>
            <w:tcW w:w="596" w:type="dxa"/>
            <w:vMerge/>
          </w:tcPr>
          <w:p w14:paraId="4A9F9D84">
            <w:pPr>
              <w:tabs>
                <w:tab w:val="left" w:pos="1098"/>
              </w:tabs>
              <w:bidi w:val="0"/>
              <w:jc w:val="left"/>
            </w:pPr>
          </w:p>
        </w:tc>
        <w:tc>
          <w:tcPr>
            <w:tcW w:w="880" w:type="dxa"/>
            <w:vMerge/>
          </w:tcPr>
          <w:p w14:paraId="7DFEC622">
            <w:pPr>
              <w:tabs>
                <w:tab w:val="left" w:pos="1098"/>
              </w:tabs>
              <w:bidi w:val="0"/>
              <w:jc w:val="left"/>
            </w:pPr>
          </w:p>
        </w:tc>
        <w:tc>
          <w:tcPr>
            <w:tcW w:w="1880" w:type="dxa"/>
            <w:vMerge/>
          </w:tcPr>
          <w:p w14:paraId="641D7D87">
            <w:pPr>
              <w:tabs>
                <w:tab w:val="left" w:pos="1098"/>
              </w:tabs>
              <w:bidi w:val="0"/>
              <w:jc w:val="left"/>
            </w:pPr>
          </w:p>
        </w:tc>
        <w:tc>
          <w:tcPr>
            <w:tcW w:w="5166" w:type="dxa"/>
          </w:tcPr>
          <w:p w14:paraId="0AF6E498">
            <w:pPr>
              <w:tabs>
                <w:tab w:val="left" w:pos="1098"/>
              </w:tabs>
              <w:bidi w:val="0"/>
              <w:jc w:val="left"/>
              <w:rPr>
                <w:rFonts w:ascii="宋体" w:eastAsia="宋体" w:hAnsi="宋体" w:cs="宋体" w:hint="default"/>
                <w:i w:val="0"/>
                <w:color w:val="000000"/>
                <w:sz w:val="24"/>
                <w:szCs w:val="24"/>
                <w:u w:val="none"/>
                <w:lang w:val="en-US" w:eastAsia="zh-CN"/>
              </w:rPr>
            </w:pPr>
            <w:r>
              <w:rPr>
                <w:rFonts w:cstheme="minorBidi" w:hint="eastAsia"/>
                <w:kern w:val="2"/>
                <w:sz w:val="21"/>
                <w:szCs w:val="24"/>
                <w:vertAlign w:val="baseline"/>
                <w:lang w:val="en-US" w:eastAsia="zh-CN" w:bidi="ar-SA"/>
              </w:rPr>
              <w:t>10.不等式的性质及其应用</w:t>
            </w:r>
          </w:p>
        </w:tc>
      </w:tr>
      <w:tr w14:paraId="7F612C5B">
        <w:tblPrEx>
          <w:tblW w:w="0" w:type="auto"/>
          <w:tblInd w:w="0" w:type="dxa"/>
          <w:tblCellMar>
            <w:top w:w="0" w:type="dxa"/>
            <w:left w:w="108" w:type="dxa"/>
            <w:bottom w:w="0" w:type="dxa"/>
            <w:right w:w="108" w:type="dxa"/>
          </w:tblCellMar>
        </w:tblPrEx>
        <w:trPr>
          <w:trHeight w:val="357"/>
        </w:trPr>
        <w:tc>
          <w:tcPr>
            <w:tcW w:w="596" w:type="dxa"/>
            <w:vMerge/>
          </w:tcPr>
          <w:p w14:paraId="51F0AEF2">
            <w:pPr>
              <w:tabs>
                <w:tab w:val="left" w:pos="1098"/>
              </w:tabs>
              <w:bidi w:val="0"/>
              <w:jc w:val="left"/>
            </w:pPr>
          </w:p>
        </w:tc>
        <w:tc>
          <w:tcPr>
            <w:tcW w:w="880" w:type="dxa"/>
            <w:vMerge/>
          </w:tcPr>
          <w:p w14:paraId="20518C76">
            <w:pPr>
              <w:tabs>
                <w:tab w:val="left" w:pos="1098"/>
              </w:tabs>
              <w:bidi w:val="0"/>
              <w:jc w:val="left"/>
            </w:pPr>
          </w:p>
        </w:tc>
        <w:tc>
          <w:tcPr>
            <w:tcW w:w="1880" w:type="dxa"/>
            <w:vMerge w:val="restart"/>
          </w:tcPr>
          <w:p w14:paraId="766EF2B4">
            <w:pPr>
              <w:tabs>
                <w:tab w:val="left" w:pos="1098"/>
              </w:tabs>
              <w:bidi w:val="0"/>
              <w:jc w:val="left"/>
              <w:rPr>
                <w:rFonts w:ascii="宋体" w:eastAsia="宋体" w:hAnsi="宋体" w:cs="宋体" w:hint="default"/>
                <w:i w:val="0"/>
                <w:color w:val="000000"/>
                <w:sz w:val="21"/>
                <w:szCs w:val="21"/>
                <w:u w:val="none"/>
                <w:lang w:val="en-US" w:eastAsia="zh-CN"/>
              </w:rPr>
            </w:pPr>
            <w:r>
              <w:rPr>
                <w:rFonts w:ascii="宋体" w:eastAsia="宋体" w:hAnsi="宋体" w:cs="宋体" w:hint="eastAsia"/>
                <w:i w:val="0"/>
                <w:color w:val="000000"/>
                <w:sz w:val="21"/>
                <w:szCs w:val="21"/>
                <w:u w:val="none"/>
                <w:lang w:val="en-US" w:eastAsia="zh-CN"/>
              </w:rPr>
              <w:t>4.基本不等式</w:t>
            </w:r>
          </w:p>
        </w:tc>
        <w:tc>
          <w:tcPr>
            <w:tcW w:w="5166" w:type="dxa"/>
          </w:tcPr>
          <w:p w14:paraId="257D948D">
            <w:pPr>
              <w:tabs>
                <w:tab w:val="left" w:pos="1098"/>
              </w:tabs>
              <w:bidi w:val="0"/>
              <w:jc w:val="left"/>
              <w:rPr>
                <w:rFonts w:cstheme="minorBidi" w:hint="default"/>
                <w:kern w:val="2"/>
                <w:sz w:val="21"/>
                <w:szCs w:val="24"/>
                <w:vertAlign w:val="baseline"/>
                <w:lang w:val="en-US" w:eastAsia="zh-CN" w:bidi="ar-SA"/>
              </w:rPr>
            </w:pPr>
            <w:r>
              <w:rPr>
                <w:rFonts w:cstheme="minorBidi" w:hint="eastAsia"/>
                <w:kern w:val="2"/>
                <w:sz w:val="21"/>
                <w:szCs w:val="24"/>
                <w:vertAlign w:val="baseline"/>
                <w:lang w:val="en-US" w:eastAsia="zh-CN" w:bidi="ar-SA"/>
              </w:rPr>
              <w:t>11.基本不等式求最值</w:t>
            </w:r>
          </w:p>
        </w:tc>
      </w:tr>
      <w:tr w14:paraId="2F339C0E">
        <w:tblPrEx>
          <w:tblW w:w="0" w:type="auto"/>
          <w:tblInd w:w="0" w:type="dxa"/>
          <w:tblCellMar>
            <w:top w:w="0" w:type="dxa"/>
            <w:left w:w="108" w:type="dxa"/>
            <w:bottom w:w="0" w:type="dxa"/>
            <w:right w:w="108" w:type="dxa"/>
          </w:tblCellMar>
        </w:tblPrEx>
        <w:trPr>
          <w:trHeight w:val="357"/>
        </w:trPr>
        <w:tc>
          <w:tcPr>
            <w:tcW w:w="596" w:type="dxa"/>
            <w:vMerge/>
          </w:tcPr>
          <w:p w14:paraId="169EE7DF">
            <w:pPr>
              <w:tabs>
                <w:tab w:val="left" w:pos="1098"/>
              </w:tabs>
              <w:bidi w:val="0"/>
              <w:jc w:val="left"/>
            </w:pPr>
          </w:p>
        </w:tc>
        <w:tc>
          <w:tcPr>
            <w:tcW w:w="880" w:type="dxa"/>
            <w:vMerge/>
          </w:tcPr>
          <w:p w14:paraId="3B124519">
            <w:pPr>
              <w:tabs>
                <w:tab w:val="left" w:pos="1098"/>
              </w:tabs>
              <w:bidi w:val="0"/>
              <w:jc w:val="left"/>
            </w:pPr>
          </w:p>
        </w:tc>
        <w:tc>
          <w:tcPr>
            <w:tcW w:w="1880" w:type="dxa"/>
            <w:vMerge/>
          </w:tcPr>
          <w:p w14:paraId="3A91DB8C">
            <w:pPr>
              <w:tabs>
                <w:tab w:val="left" w:pos="1098"/>
              </w:tabs>
              <w:bidi w:val="0"/>
              <w:jc w:val="left"/>
            </w:pPr>
          </w:p>
        </w:tc>
        <w:tc>
          <w:tcPr>
            <w:tcW w:w="5166" w:type="dxa"/>
          </w:tcPr>
          <w:p w14:paraId="78A44208">
            <w:pPr>
              <w:tabs>
                <w:tab w:val="left" w:pos="1098"/>
              </w:tabs>
              <w:bidi w:val="0"/>
              <w:jc w:val="left"/>
              <w:rPr>
                <w:rFonts w:cstheme="minorBidi" w:hint="eastAsia"/>
                <w:kern w:val="2"/>
                <w:sz w:val="21"/>
                <w:szCs w:val="24"/>
                <w:vertAlign w:val="baseline"/>
                <w:lang w:val="en-US" w:eastAsia="zh-CN" w:bidi="ar-SA"/>
              </w:rPr>
            </w:pPr>
            <w:r>
              <w:rPr>
                <w:rFonts w:cstheme="minorBidi" w:hint="eastAsia"/>
                <w:kern w:val="2"/>
                <w:sz w:val="21"/>
                <w:szCs w:val="24"/>
                <w:vertAlign w:val="baseline"/>
                <w:lang w:val="en-US" w:eastAsia="zh-CN" w:bidi="ar-SA"/>
              </w:rPr>
              <w:t>12.基本不等式的实际应用</w:t>
            </w:r>
          </w:p>
        </w:tc>
      </w:tr>
      <w:tr w14:paraId="70BFCCF9">
        <w:tblPrEx>
          <w:tblW w:w="0" w:type="auto"/>
          <w:tblInd w:w="0" w:type="dxa"/>
          <w:tblCellMar>
            <w:top w:w="0" w:type="dxa"/>
            <w:left w:w="108" w:type="dxa"/>
            <w:bottom w:w="0" w:type="dxa"/>
            <w:right w:w="108" w:type="dxa"/>
          </w:tblCellMar>
        </w:tblPrEx>
        <w:trPr>
          <w:trHeight w:val="231"/>
        </w:trPr>
        <w:tc>
          <w:tcPr>
            <w:tcW w:w="596" w:type="dxa"/>
            <w:vMerge/>
          </w:tcPr>
          <w:p w14:paraId="0974E6F2">
            <w:pPr>
              <w:tabs>
                <w:tab w:val="left" w:pos="1098"/>
              </w:tabs>
              <w:bidi w:val="0"/>
              <w:jc w:val="left"/>
              <w:rPr>
                <w:rFonts w:ascii="宋体" w:eastAsia="宋体" w:hAnsi="宋体" w:cs="宋体" w:hint="eastAsia"/>
                <w:i w:val="0"/>
                <w:color w:val="000000"/>
                <w:sz w:val="24"/>
                <w:szCs w:val="24"/>
                <w:u w:val="none"/>
                <w:lang w:eastAsia="zh-CN"/>
              </w:rPr>
            </w:pPr>
          </w:p>
        </w:tc>
        <w:tc>
          <w:tcPr>
            <w:tcW w:w="880" w:type="dxa"/>
            <w:vMerge/>
          </w:tcPr>
          <w:p w14:paraId="6C013D81">
            <w:pPr>
              <w:tabs>
                <w:tab w:val="left" w:pos="1098"/>
              </w:tabs>
              <w:bidi w:val="0"/>
              <w:jc w:val="left"/>
              <w:rPr>
                <w:rFonts w:ascii="宋体" w:eastAsia="宋体" w:hAnsi="宋体" w:cs="宋体" w:hint="eastAsia"/>
                <w:i w:val="0"/>
                <w:color w:val="000000"/>
                <w:sz w:val="24"/>
                <w:szCs w:val="24"/>
                <w:u w:val="none"/>
                <w:lang w:eastAsia="zh-CN"/>
              </w:rPr>
            </w:pPr>
          </w:p>
        </w:tc>
        <w:tc>
          <w:tcPr>
            <w:tcW w:w="1880" w:type="dxa"/>
            <w:vMerge w:val="restart"/>
          </w:tcPr>
          <w:p w14:paraId="0A61CF1E">
            <w:pPr>
              <w:tabs>
                <w:tab w:val="left" w:pos="1098"/>
              </w:tabs>
              <w:bidi w:val="0"/>
              <w:jc w:val="left"/>
              <w:rPr>
                <w:rFonts w:ascii="宋体" w:eastAsia="宋体" w:hAnsi="宋体" w:cs="宋体" w:hint="default"/>
                <w:i w:val="0"/>
                <w:color w:val="000000"/>
                <w:sz w:val="21"/>
                <w:szCs w:val="21"/>
                <w:u w:val="none"/>
                <w:lang w:val="en-US" w:eastAsia="zh-CN"/>
              </w:rPr>
            </w:pPr>
            <w:r>
              <w:rPr>
                <w:rFonts w:ascii="宋体" w:eastAsia="宋体" w:hAnsi="宋体" w:cs="宋体" w:hint="eastAsia"/>
                <w:i w:val="0"/>
                <w:color w:val="000000"/>
                <w:sz w:val="21"/>
                <w:szCs w:val="21"/>
                <w:u w:val="none"/>
                <w:lang w:val="en-US" w:eastAsia="zh-CN"/>
              </w:rPr>
              <w:t>5.</w:t>
            </w:r>
            <w:r>
              <w:rPr>
                <w:rFonts w:ascii="宋体" w:eastAsia="宋体" w:hAnsi="宋体" w:cs="宋体" w:hint="eastAsia"/>
                <w:i w:val="0"/>
                <w:color w:val="000000"/>
                <w:sz w:val="21"/>
                <w:szCs w:val="21"/>
                <w:u w:val="none"/>
                <w:lang w:eastAsia="zh-CN"/>
              </w:rPr>
              <w:t>二次函数与一元二次方程、不等式</w:t>
            </w:r>
          </w:p>
        </w:tc>
        <w:tc>
          <w:tcPr>
            <w:tcW w:w="5166" w:type="dxa"/>
          </w:tcPr>
          <w:p w14:paraId="7A62B4FA">
            <w:pPr>
              <w:tabs>
                <w:tab w:val="left" w:pos="1098"/>
              </w:tabs>
              <w:bidi w:val="0"/>
              <w:jc w:val="left"/>
              <w:rPr>
                <w:rFonts w:cstheme="minorBidi" w:hint="default"/>
                <w:kern w:val="2"/>
                <w:sz w:val="21"/>
                <w:szCs w:val="24"/>
                <w:vertAlign w:val="baseline"/>
                <w:lang w:val="en-US" w:eastAsia="zh-CN" w:bidi="ar-SA"/>
              </w:rPr>
            </w:pPr>
            <w:r>
              <w:rPr>
                <w:rFonts w:cstheme="minorBidi" w:hint="eastAsia"/>
                <w:kern w:val="2"/>
                <w:sz w:val="21"/>
                <w:szCs w:val="24"/>
                <w:vertAlign w:val="baseline"/>
                <w:lang w:val="en-US" w:eastAsia="zh-CN" w:bidi="ar-SA"/>
              </w:rPr>
              <w:t>13.二次函数的图象、性质</w:t>
            </w:r>
          </w:p>
        </w:tc>
      </w:tr>
      <w:tr w14:paraId="622D2515">
        <w:tblPrEx>
          <w:tblW w:w="0" w:type="auto"/>
          <w:tblInd w:w="0" w:type="dxa"/>
          <w:tblCellMar>
            <w:top w:w="0" w:type="dxa"/>
            <w:left w:w="108" w:type="dxa"/>
            <w:bottom w:w="0" w:type="dxa"/>
            <w:right w:w="108" w:type="dxa"/>
          </w:tblCellMar>
        </w:tblPrEx>
        <w:trPr>
          <w:trHeight w:val="231"/>
        </w:trPr>
        <w:tc>
          <w:tcPr>
            <w:tcW w:w="596" w:type="dxa"/>
            <w:vMerge/>
          </w:tcPr>
          <w:p w14:paraId="1317ACA7">
            <w:pPr>
              <w:tabs>
                <w:tab w:val="left" w:pos="1098"/>
              </w:tabs>
              <w:bidi w:val="0"/>
              <w:jc w:val="left"/>
            </w:pPr>
          </w:p>
        </w:tc>
        <w:tc>
          <w:tcPr>
            <w:tcW w:w="880" w:type="dxa"/>
            <w:vMerge/>
          </w:tcPr>
          <w:p w14:paraId="4D44DEE1">
            <w:pPr>
              <w:tabs>
                <w:tab w:val="left" w:pos="1098"/>
              </w:tabs>
              <w:bidi w:val="0"/>
              <w:jc w:val="left"/>
            </w:pPr>
          </w:p>
        </w:tc>
        <w:tc>
          <w:tcPr>
            <w:tcW w:w="1880" w:type="dxa"/>
            <w:vMerge/>
          </w:tcPr>
          <w:p w14:paraId="3D6AA1EA">
            <w:pPr>
              <w:tabs>
                <w:tab w:val="left" w:pos="1098"/>
              </w:tabs>
              <w:bidi w:val="0"/>
              <w:jc w:val="left"/>
            </w:pPr>
          </w:p>
        </w:tc>
        <w:tc>
          <w:tcPr>
            <w:tcW w:w="5166" w:type="dxa"/>
          </w:tcPr>
          <w:p w14:paraId="221BF427">
            <w:pPr>
              <w:tabs>
                <w:tab w:val="left" w:pos="1098"/>
              </w:tabs>
              <w:bidi w:val="0"/>
              <w:jc w:val="left"/>
              <w:rPr>
                <w:rFonts w:cstheme="minorBidi" w:hint="default"/>
                <w:kern w:val="2"/>
                <w:sz w:val="21"/>
                <w:szCs w:val="24"/>
                <w:vertAlign w:val="baseline"/>
                <w:lang w:val="en-US" w:eastAsia="zh-CN" w:bidi="ar-SA"/>
              </w:rPr>
            </w:pPr>
            <w:r>
              <w:rPr>
                <w:rFonts w:cstheme="minorBidi" w:hint="eastAsia"/>
                <w:kern w:val="2"/>
                <w:sz w:val="21"/>
                <w:szCs w:val="24"/>
                <w:vertAlign w:val="baseline"/>
                <w:lang w:val="en-US" w:eastAsia="zh-CN" w:bidi="ar-SA"/>
              </w:rPr>
              <w:t>14.一元二次方程的解法及实根分布问题</w:t>
            </w:r>
          </w:p>
        </w:tc>
      </w:tr>
      <w:tr w14:paraId="5166956F">
        <w:tblPrEx>
          <w:tblW w:w="0" w:type="auto"/>
          <w:tblInd w:w="0" w:type="dxa"/>
          <w:tblCellMar>
            <w:top w:w="0" w:type="dxa"/>
            <w:left w:w="108" w:type="dxa"/>
            <w:bottom w:w="0" w:type="dxa"/>
            <w:right w:w="108" w:type="dxa"/>
          </w:tblCellMar>
        </w:tblPrEx>
        <w:trPr>
          <w:trHeight w:val="231"/>
        </w:trPr>
        <w:tc>
          <w:tcPr>
            <w:tcW w:w="596" w:type="dxa"/>
            <w:vMerge/>
          </w:tcPr>
          <w:p w14:paraId="53DF9653">
            <w:pPr>
              <w:tabs>
                <w:tab w:val="left" w:pos="1098"/>
              </w:tabs>
              <w:bidi w:val="0"/>
              <w:jc w:val="left"/>
              <w:rPr>
                <w:rFonts w:ascii="宋体" w:eastAsia="宋体" w:hAnsi="宋体" w:cs="宋体" w:hint="eastAsia"/>
                <w:i w:val="0"/>
                <w:color w:val="000000"/>
                <w:sz w:val="24"/>
                <w:szCs w:val="24"/>
                <w:u w:val="none"/>
                <w:lang w:eastAsia="zh-CN"/>
              </w:rPr>
            </w:pPr>
          </w:p>
        </w:tc>
        <w:tc>
          <w:tcPr>
            <w:tcW w:w="880" w:type="dxa"/>
            <w:vMerge/>
          </w:tcPr>
          <w:p w14:paraId="17C148D4">
            <w:pPr>
              <w:tabs>
                <w:tab w:val="left" w:pos="1098"/>
              </w:tabs>
              <w:bidi w:val="0"/>
              <w:jc w:val="left"/>
              <w:rPr>
                <w:rFonts w:ascii="宋体" w:eastAsia="宋体" w:hAnsi="宋体" w:cs="宋体" w:hint="eastAsia"/>
                <w:i w:val="0"/>
                <w:color w:val="000000"/>
                <w:sz w:val="24"/>
                <w:szCs w:val="24"/>
                <w:u w:val="none"/>
                <w:lang w:eastAsia="zh-CN"/>
              </w:rPr>
            </w:pPr>
          </w:p>
        </w:tc>
        <w:tc>
          <w:tcPr>
            <w:tcW w:w="1880" w:type="dxa"/>
            <w:vMerge/>
          </w:tcPr>
          <w:p w14:paraId="232B0FAB">
            <w:pPr>
              <w:tabs>
                <w:tab w:val="left" w:pos="1098"/>
              </w:tabs>
              <w:bidi w:val="0"/>
              <w:jc w:val="left"/>
              <w:rPr>
                <w:rFonts w:ascii="宋体" w:eastAsia="宋体" w:hAnsi="宋体" w:cs="宋体" w:hint="eastAsia"/>
                <w:i w:val="0"/>
                <w:color w:val="000000"/>
                <w:sz w:val="24"/>
                <w:szCs w:val="24"/>
                <w:u w:val="none"/>
                <w:lang w:eastAsia="zh-CN"/>
              </w:rPr>
            </w:pPr>
          </w:p>
        </w:tc>
        <w:tc>
          <w:tcPr>
            <w:tcW w:w="5166" w:type="dxa"/>
          </w:tcPr>
          <w:p w14:paraId="2CCBD944">
            <w:pPr>
              <w:tabs>
                <w:tab w:val="left" w:pos="1098"/>
              </w:tabs>
              <w:bidi w:val="0"/>
              <w:jc w:val="left"/>
              <w:rPr>
                <w:rFonts w:ascii="宋体" w:eastAsia="宋体" w:hAnsi="宋体" w:cs="宋体" w:hint="default"/>
                <w:i w:val="0"/>
                <w:color w:val="000000"/>
                <w:sz w:val="24"/>
                <w:szCs w:val="24"/>
                <w:u w:val="none"/>
                <w:lang w:val="en-US" w:eastAsia="zh-CN"/>
              </w:rPr>
            </w:pPr>
            <w:r>
              <w:rPr>
                <w:rFonts w:ascii="宋体" w:eastAsia="宋体" w:hAnsi="宋体" w:cs="宋体" w:hint="eastAsia"/>
                <w:i w:val="0"/>
                <w:color w:val="000000"/>
                <w:sz w:val="21"/>
                <w:szCs w:val="21"/>
                <w:u w:val="none"/>
                <w:lang w:val="en-US" w:eastAsia="zh-CN"/>
              </w:rPr>
              <w:t>15.</w:t>
            </w:r>
            <w:r>
              <w:rPr>
                <w:rFonts w:cstheme="minorBidi" w:hint="eastAsia"/>
                <w:kern w:val="2"/>
                <w:sz w:val="21"/>
                <w:szCs w:val="21"/>
                <w:vertAlign w:val="baseline"/>
                <w:lang w:val="en-US" w:eastAsia="zh-CN" w:bidi="ar-SA"/>
              </w:rPr>
              <w:t>一元二次不等式的解法</w:t>
            </w:r>
          </w:p>
        </w:tc>
      </w:tr>
      <w:tr w14:paraId="07B74FC1">
        <w:tblPrEx>
          <w:tblW w:w="0" w:type="auto"/>
          <w:tblInd w:w="0" w:type="dxa"/>
          <w:tblCellMar>
            <w:top w:w="0" w:type="dxa"/>
            <w:left w:w="108" w:type="dxa"/>
            <w:bottom w:w="0" w:type="dxa"/>
            <w:right w:w="108" w:type="dxa"/>
          </w:tblCellMar>
        </w:tblPrEx>
        <w:trPr>
          <w:trHeight w:val="344"/>
        </w:trPr>
        <w:tc>
          <w:tcPr>
            <w:tcW w:w="596" w:type="dxa"/>
            <w:vMerge/>
          </w:tcPr>
          <w:p w14:paraId="14C51A5B">
            <w:pPr>
              <w:tabs>
                <w:tab w:val="left" w:pos="1098"/>
              </w:tabs>
              <w:bidi w:val="0"/>
              <w:jc w:val="left"/>
              <w:rPr>
                <w:rFonts w:ascii="宋体" w:eastAsia="宋体" w:hAnsi="宋体" w:cs="宋体" w:hint="eastAsia"/>
                <w:i w:val="0"/>
                <w:color w:val="000000"/>
                <w:sz w:val="24"/>
                <w:szCs w:val="24"/>
                <w:u w:val="none"/>
                <w:lang w:eastAsia="zh-CN"/>
              </w:rPr>
            </w:pPr>
          </w:p>
        </w:tc>
        <w:tc>
          <w:tcPr>
            <w:tcW w:w="880" w:type="dxa"/>
            <w:vMerge/>
          </w:tcPr>
          <w:p w14:paraId="6537CECB">
            <w:pPr>
              <w:tabs>
                <w:tab w:val="left" w:pos="1098"/>
              </w:tabs>
              <w:bidi w:val="0"/>
              <w:jc w:val="left"/>
              <w:rPr>
                <w:rFonts w:ascii="宋体" w:eastAsia="宋体" w:hAnsi="宋体" w:cs="宋体" w:hint="eastAsia"/>
                <w:i w:val="0"/>
                <w:color w:val="000000"/>
                <w:sz w:val="24"/>
                <w:szCs w:val="24"/>
                <w:u w:val="none"/>
                <w:lang w:eastAsia="zh-CN"/>
              </w:rPr>
            </w:pPr>
          </w:p>
        </w:tc>
        <w:tc>
          <w:tcPr>
            <w:tcW w:w="1880" w:type="dxa"/>
            <w:vMerge/>
          </w:tcPr>
          <w:p w14:paraId="7AB8C131">
            <w:pPr>
              <w:tabs>
                <w:tab w:val="left" w:pos="1098"/>
              </w:tabs>
              <w:bidi w:val="0"/>
              <w:jc w:val="left"/>
              <w:rPr>
                <w:rFonts w:ascii="宋体" w:eastAsia="宋体" w:hAnsi="宋体" w:cs="宋体" w:hint="eastAsia"/>
                <w:i w:val="0"/>
                <w:color w:val="000000"/>
                <w:sz w:val="24"/>
                <w:szCs w:val="24"/>
                <w:u w:val="none"/>
                <w:lang w:eastAsia="zh-CN"/>
              </w:rPr>
            </w:pPr>
          </w:p>
        </w:tc>
        <w:tc>
          <w:tcPr>
            <w:tcW w:w="5166" w:type="dxa"/>
          </w:tcPr>
          <w:p w14:paraId="2E5EDBC1">
            <w:pPr>
              <w:tabs>
                <w:tab w:val="left" w:pos="1098"/>
              </w:tabs>
              <w:bidi w:val="0"/>
              <w:jc w:val="left"/>
              <w:rPr>
                <w:rFonts w:ascii="宋体" w:eastAsia="宋体" w:hAnsi="宋体" w:cs="宋体" w:hint="default"/>
                <w:i w:val="0"/>
                <w:color w:val="000000"/>
                <w:sz w:val="24"/>
                <w:szCs w:val="24"/>
                <w:u w:val="none"/>
                <w:lang w:val="en-US" w:eastAsia="zh-CN"/>
              </w:rPr>
            </w:pPr>
            <w:r>
              <w:rPr>
                <w:rFonts w:ascii="宋体" w:eastAsia="宋体" w:hAnsi="宋体" w:cs="宋体" w:hint="eastAsia"/>
                <w:i w:val="0"/>
                <w:color w:val="000000"/>
                <w:sz w:val="21"/>
                <w:szCs w:val="21"/>
                <w:u w:val="none"/>
                <w:lang w:val="en-US" w:eastAsia="zh-CN"/>
              </w:rPr>
              <w:t>16</w:t>
            </w:r>
            <w:r>
              <w:rPr>
                <w:rFonts w:ascii="宋体" w:eastAsia="宋体" w:hAnsi="宋体" w:cs="宋体" w:hint="eastAsia"/>
                <w:i w:val="0"/>
                <w:color w:val="000000"/>
                <w:sz w:val="24"/>
                <w:szCs w:val="24"/>
                <w:u w:val="none"/>
                <w:lang w:val="en-US" w:eastAsia="zh-CN"/>
              </w:rPr>
              <w:t>.</w:t>
            </w:r>
            <w:r>
              <w:rPr>
                <w:rFonts w:cstheme="minorBidi" w:hint="eastAsia"/>
                <w:kern w:val="2"/>
                <w:sz w:val="21"/>
                <w:szCs w:val="21"/>
                <w:vertAlign w:val="baseline"/>
                <w:lang w:val="en-US" w:eastAsia="zh-CN" w:bidi="ar-SA"/>
              </w:rPr>
              <w:t>一元二次不等式的恒成立问题</w:t>
            </w:r>
          </w:p>
        </w:tc>
      </w:tr>
    </w:tbl>
    <w:p w14:paraId="4C55B2E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（3）</w:t>
      </w:r>
      <w:r>
        <w:rPr>
          <w:rFonts w:hint="eastAsia"/>
          <w:b/>
          <w:bCs/>
          <w:sz w:val="24"/>
          <w:szCs w:val="24"/>
          <w:lang w:val="en-US" w:eastAsia="zh-CN"/>
        </w:rPr>
        <w:t>学情分析：“</w:t>
      </w:r>
      <w:r>
        <w:rPr>
          <w:rFonts w:hint="eastAsia"/>
          <w:b w:val="0"/>
          <w:bCs w:val="0"/>
          <w:sz w:val="24"/>
          <w:szCs w:val="24"/>
          <w:lang w:val="en-US" w:eastAsia="zh-CN"/>
        </w:rPr>
        <w:t>预备</w:t>
      </w:r>
      <w:r>
        <w:rPr>
          <w:rFonts w:hint="eastAsia"/>
          <w:sz w:val="24"/>
          <w:szCs w:val="24"/>
          <w:lang w:val="en-US" w:eastAsia="zh-CN"/>
        </w:rPr>
        <w:t>知识”内容中对高三学生而言属于基础，其中基本不等式求最值，用函数观点解决方程、不等式问题相对综合性强，学习中需要加强练习。学生对于基于初中基础的数、式、方程、不等式、二次函数缺乏整体性认知，知识出现不同的漏洞，需要查漏补缺，夯实基础。</w:t>
      </w:r>
    </w:p>
    <w:p w14:paraId="6559C38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 xml:space="preserve"> （4）</w:t>
      </w:r>
      <w:r>
        <w:rPr>
          <w:rFonts w:hint="eastAsia"/>
          <w:b/>
          <w:bCs/>
          <w:sz w:val="24"/>
          <w:szCs w:val="24"/>
          <w:lang w:val="en-US" w:eastAsia="zh-CN"/>
        </w:rPr>
        <w:t>单元划分：</w:t>
      </w:r>
      <w:r>
        <w:rPr>
          <w:rFonts w:hint="eastAsia"/>
          <w:sz w:val="24"/>
          <w:szCs w:val="24"/>
          <w:lang w:val="en-US" w:eastAsia="zh-CN"/>
        </w:rPr>
        <w:t>依据内容的多少及学情，“预备知识”主线可作为一个单元完成设计，也可根据学情划分为两个或三个单元设计</w:t>
      </w:r>
    </w:p>
    <w:p w14:paraId="61F966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例如三个单元划分为：</w:t>
      </w:r>
    </w:p>
    <w:p w14:paraId="39D7A2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第一单元    集合</w:t>
      </w:r>
    </w:p>
    <w:p w14:paraId="1CFA2B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第二单元   常用逻辑用语</w:t>
      </w:r>
    </w:p>
    <w:p w14:paraId="73016C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default"/>
          <w:sz w:val="24"/>
          <w:szCs w:val="24"/>
          <w:lang w:val="en-US" w:eastAsia="zh-CN"/>
        </w:rPr>
      </w:pPr>
      <w:r>
        <w:rPr>
          <w:rFonts w:hint="eastAsia"/>
          <w:sz w:val="24"/>
          <w:szCs w:val="24"/>
          <w:lang w:val="en-US" w:eastAsia="zh-CN"/>
        </w:rPr>
        <w:t>第三单元   一元二次函数、方程与不等式</w:t>
      </w:r>
    </w:p>
    <w:p w14:paraId="6094FF6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4</w:t>
      </w:r>
      <w:r>
        <w:rPr>
          <w:rFonts w:hint="eastAsia"/>
          <w:b/>
          <w:bCs/>
          <w:sz w:val="24"/>
          <w:szCs w:val="24"/>
          <w:lang w:val="en-US" w:eastAsia="zh-CN"/>
        </w:rPr>
        <w:t>.依据主线作用及学情进行主线或单元内容整体教学设</w:t>
      </w:r>
      <w:r>
        <w:rPr>
          <w:rFonts w:hint="eastAsia"/>
          <w:sz w:val="24"/>
          <w:szCs w:val="24"/>
          <w:lang w:val="en-US" w:eastAsia="zh-CN"/>
        </w:rPr>
        <w:t>计</w:t>
      </w:r>
    </w:p>
    <w:p w14:paraId="4EE8CE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default"/>
          <w:sz w:val="24"/>
          <w:szCs w:val="24"/>
          <w:lang w:val="en-US" w:eastAsia="zh-CN"/>
        </w:rPr>
      </w:pPr>
      <w:r>
        <w:rPr>
          <w:rFonts w:hint="eastAsia"/>
          <w:sz w:val="24"/>
          <w:szCs w:val="24"/>
          <w:lang w:val="en-US" w:eastAsia="zh-CN"/>
        </w:rPr>
        <w:t xml:space="preserve">  根据“预备知识”主线的作用及学生实际学情，对整个主线内容进行整体设计如下：</w:t>
      </w:r>
    </w:p>
    <w:p w14:paraId="20507F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default"/>
          <w:sz w:val="24"/>
          <w:szCs w:val="24"/>
          <w:lang w:val="en-US" w:eastAsia="zh-CN"/>
        </w:rPr>
      </w:pPr>
      <w:r>
        <w:rPr>
          <w:rFonts w:hint="eastAsia"/>
          <w:position w:val="-192"/>
          <w:sz w:val="24"/>
          <w:szCs w:val="24"/>
          <w:lang w:val="en-US" w:eastAsia="zh-CN"/>
        </w:rPr>
        <w:object>
          <v:shape id="_x0000_i1028" type="#_x0000_t75" style="width:286pt;height:198pt" o:ole="" coordsize="21600,21600" o:preferrelative="t" filled="f" stroked="f">
            <v:imagedata r:id="rId11" o:title=""/>
            <o:lock v:ext="edit" aspectratio="t"/>
            <w10:anchorlock/>
          </v:shape>
          <o:OLEObject Type="Embed" ProgID="Equation.KSEE3" ShapeID="_x0000_i1028" DrawAspect="Content" ObjectID="_1468075728" r:id="rId12"/>
        </w:object>
      </w:r>
    </w:p>
    <w:p w14:paraId="1819BF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p>
    <w:p w14:paraId="3992C0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position w:val="-154"/>
          <w:sz w:val="24"/>
          <w:szCs w:val="24"/>
          <w:lang w:val="en-US" w:eastAsia="zh-CN"/>
        </w:rPr>
        <w:object>
          <v:shape id="_x0000_i1029" type="#_x0000_t75" style="width:422pt;height:160pt" o:ole="" coordsize="21600,21600" o:preferrelative="t" filled="f" stroked="f">
            <v:imagedata r:id="rId13" o:title=""/>
            <o:lock v:ext="edit" aspectratio="t"/>
            <w10:anchorlock/>
          </v:shape>
          <o:OLEObject Type="Embed" ProgID="Equation.KSEE3" ShapeID="_x0000_i1029" DrawAspect="Content" ObjectID="_1468075729" r:id="rId14"/>
        </w:object>
      </w:r>
      <w:r>
        <w:rPr>
          <w:rFonts w:hint="eastAsia"/>
          <w:position w:val="-138"/>
          <w:sz w:val="24"/>
          <w:szCs w:val="24"/>
          <w:lang w:val="en-US" w:eastAsia="zh-CN"/>
        </w:rPr>
        <w:object>
          <v:shape id="_x0000_i1030" type="#_x0000_t75" style="width:370pt;height:2in" o:ole="" coordsize="21600,21600" o:preferrelative="t" filled="f" stroked="f">
            <v:imagedata r:id="rId15" o:title=""/>
            <o:lock v:ext="edit" aspectratio="t"/>
            <w10:anchorlock/>
          </v:shape>
          <o:OLEObject Type="Embed" ProgID="Equation.KSEE3" ShapeID="_x0000_i1030" DrawAspect="Content" ObjectID="_1468075730" r:id="rId16"/>
        </w:object>
      </w:r>
    </w:p>
    <w:p w14:paraId="4F3BD5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default"/>
          <w:sz w:val="24"/>
          <w:szCs w:val="24"/>
          <w:lang w:val="en-US" w:eastAsia="zh-CN"/>
        </w:rPr>
      </w:pPr>
      <w:r>
        <w:rPr>
          <w:rFonts w:hint="eastAsia"/>
          <w:sz w:val="24"/>
          <w:szCs w:val="24"/>
          <w:lang w:val="en-US" w:eastAsia="zh-CN"/>
        </w:rPr>
        <w:t>特别强调本主线内容复习中需要完成对“数、式、方程、不等式、初中函数”内容的梳理以及拓展集合中元素个数、量词与不等式结合的恒成立、存在性问题、三个二次关系的应用等，为整个高中数学复习奠定良好的基础。</w:t>
      </w:r>
    </w:p>
    <w:p w14:paraId="2D38C2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default"/>
          <w:sz w:val="24"/>
          <w:szCs w:val="24"/>
          <w:lang w:val="en-US" w:eastAsia="zh-CN"/>
        </w:rPr>
      </w:pPr>
      <w:r>
        <w:rPr>
          <w:rFonts w:hint="eastAsia"/>
          <w:position w:val="-138"/>
          <w:sz w:val="24"/>
          <w:szCs w:val="24"/>
          <w:lang w:val="en-US" w:eastAsia="zh-CN"/>
        </w:rPr>
        <w:object>
          <v:shape id="_x0000_i1031" type="#_x0000_t75" style="width:414.55pt;height:114.6pt" o:ole="" coordsize="21600,21600" o:preferrelative="t" filled="f" stroked="f">
            <v:imagedata r:id="rId17" o:title=""/>
            <o:lock v:ext="edit" aspectratio="t"/>
            <w10:anchorlock/>
          </v:shape>
          <o:OLEObject Type="Embed" ProgID="Equation.KSEE3" ShapeID="_x0000_i1031" DrawAspect="Content" ObjectID="_1468075731" r:id="rId18"/>
        </w:object>
      </w:r>
      <w:r>
        <w:rPr>
          <w:rFonts w:hint="eastAsia"/>
          <w:sz w:val="24"/>
          <w:szCs w:val="24"/>
          <w:lang w:val="en-US" w:eastAsia="zh-CN"/>
        </w:rPr>
        <w:t>基本12课时可完成预备知识，2节机动课时</w:t>
      </w:r>
    </w:p>
    <w:p w14:paraId="5FC3AC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b/>
          <w:bCs/>
          <w:sz w:val="24"/>
          <w:szCs w:val="24"/>
          <w:lang w:val="en-US" w:eastAsia="zh-CN"/>
        </w:rPr>
      </w:pPr>
      <w:r>
        <w:rPr>
          <w:rFonts w:hint="eastAsia"/>
          <w:b/>
          <w:bCs/>
          <w:sz w:val="24"/>
          <w:szCs w:val="24"/>
          <w:lang w:val="en-US" w:eastAsia="zh-CN"/>
        </w:rPr>
        <w:t>三、设计以学生为主体的循环复课模式</w:t>
      </w:r>
    </w:p>
    <w:p w14:paraId="51527D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采用循环复课模式，例如：课前自主预习，课中师生讨论，课后强化练习。以“集合”为例：</w:t>
      </w:r>
    </w:p>
    <w:p w14:paraId="1D09FE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 xml:space="preserve"> 环节一：课前预习</w:t>
      </w:r>
    </w:p>
    <w:p w14:paraId="7CA960F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1. 阅读教材，完成知识梳理。</w:t>
      </w:r>
    </w:p>
    <w:p w14:paraId="5BD8861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2. 完成教材中的典型题。</w:t>
      </w:r>
    </w:p>
    <w:p w14:paraId="75B11A5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 环节二：课堂学习</w:t>
      </w:r>
    </w:p>
    <w:p w14:paraId="7A57CFA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1. 检测学生预习情况，梳理基础知识和基本题型。</w:t>
      </w:r>
    </w:p>
    <w:p w14:paraId="6A98C1D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2. 在夯实双基的基础上，适当拓展提升。</w:t>
      </w:r>
    </w:p>
    <w:p w14:paraId="6F56C68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环节三：课后梳理与强化</w:t>
      </w:r>
    </w:p>
    <w:p w14:paraId="1816361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1. 梳理完善本单元知识结构图及基本题型。</w:t>
      </w:r>
    </w:p>
    <w:p w14:paraId="476B73D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2. 强化练习，提升关键能力。</w:t>
      </w:r>
    </w:p>
    <w:p w14:paraId="31497C01">
      <w:pPr>
        <w:pStyle w:val="BodyText"/>
        <w:spacing w:before="87" w:line="219" w:lineRule="auto"/>
        <w:ind w:firstLine="240" w:firstLineChars="100"/>
        <w:outlineLvl w:val="0"/>
        <w:rPr>
          <w:rFonts w:asciiTheme="majorEastAsia" w:eastAsiaTheme="majorEastAsia" w:hAnsiTheme="majorEastAsia" w:cstheme="majorEastAsia" w:hint="eastAsia"/>
          <w:sz w:val="24"/>
          <w:szCs w:val="24"/>
          <w:lang w:val="en-US" w:eastAsia="zh-CN"/>
        </w:rPr>
      </w:pPr>
      <w:r>
        <w:rPr>
          <w:rFonts w:asciiTheme="majorEastAsia" w:eastAsiaTheme="majorEastAsia" w:hAnsiTheme="majorEastAsia" w:cstheme="majorEastAsia" w:hint="eastAsia"/>
          <w:sz w:val="24"/>
          <w:szCs w:val="24"/>
          <w:lang w:val="en-US" w:eastAsia="zh-CN"/>
        </w:rPr>
        <w:t>四．个性化教学：</w:t>
      </w:r>
    </w:p>
    <w:p w14:paraId="184EAAE5">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ajorEastAsia" w:eastAsiaTheme="majorEastAsia" w:hAnsiTheme="majorEastAsia" w:cstheme="majorEastAsia" w:hint="eastAsia"/>
          <w:sz w:val="24"/>
          <w:szCs w:val="24"/>
          <w:lang w:val="en-US" w:eastAsia="zh-CN"/>
        </w:rPr>
      </w:pPr>
      <w:r>
        <w:rPr>
          <w:rFonts w:asciiTheme="majorEastAsia" w:eastAsiaTheme="majorEastAsia" w:hAnsiTheme="majorEastAsia" w:cstheme="majorEastAsia" w:hint="eastAsia"/>
          <w:sz w:val="24"/>
          <w:szCs w:val="24"/>
          <w:lang w:val="en-US" w:eastAsia="zh-CN"/>
        </w:rPr>
        <w:t xml:space="preserve">   根据学生的实际情况和学习水平，进行分层教学和个性化辅导。对不同层次的学生设置不同的复习任务和目标。</w:t>
      </w:r>
    </w:p>
    <w:p w14:paraId="03B762AA">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ajorEastAsia" w:eastAsiaTheme="majorEastAsia" w:hAnsiTheme="majorEastAsia" w:cstheme="majorEastAsia" w:hint="eastAsia"/>
          <w:sz w:val="24"/>
          <w:szCs w:val="24"/>
          <w:lang w:val="en-US" w:eastAsia="zh-CN"/>
        </w:rPr>
      </w:pPr>
      <w:r>
        <w:rPr>
          <w:rFonts w:asciiTheme="majorEastAsia" w:eastAsiaTheme="majorEastAsia" w:hAnsiTheme="majorEastAsia" w:cstheme="majorEastAsia" w:hint="eastAsia"/>
          <w:sz w:val="24"/>
          <w:szCs w:val="24"/>
          <w:lang w:val="en-US" w:eastAsia="zh-CN"/>
        </w:rPr>
        <w:t xml:space="preserve">   利用小组讨论、合作学习等形式，促进学生之间的交流与合作，共同提高。</w:t>
      </w:r>
    </w:p>
    <w:p w14:paraId="514F1F12">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ajorEastAsia" w:eastAsiaTheme="majorEastAsia" w:hAnsiTheme="majorEastAsia" w:cstheme="majorEastAsia" w:hint="eastAsia"/>
          <w:sz w:val="24"/>
          <w:szCs w:val="24"/>
          <w:lang w:val="en-US" w:eastAsia="zh-CN"/>
        </w:rPr>
      </w:pPr>
      <w:r>
        <w:rPr>
          <w:rFonts w:asciiTheme="majorEastAsia" w:eastAsiaTheme="majorEastAsia" w:hAnsiTheme="majorEastAsia" w:cstheme="majorEastAsia" w:hint="eastAsia"/>
          <w:sz w:val="24"/>
          <w:szCs w:val="24"/>
          <w:lang w:val="en-US" w:eastAsia="zh-CN"/>
        </w:rPr>
        <w:t>五．结合实际应用：</w:t>
      </w:r>
    </w:p>
    <w:p w14:paraId="78C4A1D9">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ajorEastAsia" w:eastAsiaTheme="majorEastAsia" w:hAnsiTheme="majorEastAsia" w:cstheme="majorEastAsia" w:hint="eastAsia"/>
          <w:sz w:val="24"/>
          <w:szCs w:val="24"/>
          <w:lang w:val="en-US" w:eastAsia="zh-CN"/>
        </w:rPr>
      </w:pPr>
      <w:r>
        <w:rPr>
          <w:rFonts w:asciiTheme="majorEastAsia" w:eastAsiaTheme="majorEastAsia" w:hAnsiTheme="majorEastAsia" w:cstheme="majorEastAsia" w:hint="eastAsia"/>
          <w:sz w:val="24"/>
          <w:szCs w:val="24"/>
          <w:lang w:val="en-US" w:eastAsia="zh-CN"/>
        </w:rPr>
        <w:t xml:space="preserve">   将单元教学与实际应用结合起来，通过应用题、案例分析等方式，培养学生解决实际问题的能力。</w:t>
      </w:r>
    </w:p>
    <w:p w14:paraId="4F494996">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ajorEastAsia" w:eastAsiaTheme="majorEastAsia" w:hAnsiTheme="majorEastAsia" w:cstheme="majorEastAsia" w:hint="eastAsia"/>
          <w:sz w:val="24"/>
          <w:szCs w:val="24"/>
          <w:lang w:val="en-US" w:eastAsia="zh-CN"/>
        </w:rPr>
      </w:pPr>
      <w:r>
        <w:rPr>
          <w:rFonts w:asciiTheme="majorEastAsia" w:eastAsiaTheme="majorEastAsia" w:hAnsiTheme="majorEastAsia" w:cstheme="majorEastAsia" w:hint="eastAsia"/>
          <w:sz w:val="24"/>
          <w:szCs w:val="24"/>
          <w:lang w:val="en-US" w:eastAsia="zh-CN"/>
        </w:rPr>
        <w:t xml:space="preserve">   让学生在具体情境中运用所学知识，加深对知识的理解和掌握。</w:t>
      </w:r>
    </w:p>
    <w:p w14:paraId="1DC2BA95">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ajorEastAsia" w:eastAsiaTheme="majorEastAsia" w:hAnsiTheme="majorEastAsia" w:cstheme="majorEastAsia" w:hint="eastAsia"/>
          <w:sz w:val="24"/>
          <w:szCs w:val="24"/>
          <w:lang w:val="en-US" w:eastAsia="zh-CN"/>
        </w:rPr>
      </w:pPr>
      <w:r>
        <w:rPr>
          <w:rFonts w:asciiTheme="majorEastAsia" w:eastAsiaTheme="majorEastAsia" w:hAnsiTheme="majorEastAsia" w:cstheme="majorEastAsia" w:hint="eastAsia"/>
          <w:sz w:val="24"/>
          <w:szCs w:val="24"/>
          <w:lang w:val="en-US" w:eastAsia="zh-CN"/>
        </w:rPr>
        <w:t>六 .多样化的教学方法：</w:t>
      </w:r>
    </w:p>
    <w:p w14:paraId="73BBDF34">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ajorEastAsia" w:eastAsiaTheme="majorEastAsia" w:hAnsiTheme="majorEastAsia" w:cstheme="majorEastAsia" w:hint="eastAsia"/>
          <w:sz w:val="24"/>
          <w:szCs w:val="24"/>
          <w:lang w:val="en-US" w:eastAsia="zh-CN"/>
        </w:rPr>
      </w:pPr>
      <w:r>
        <w:rPr>
          <w:rFonts w:asciiTheme="majorEastAsia" w:eastAsiaTheme="majorEastAsia" w:hAnsiTheme="majorEastAsia" w:cstheme="majorEastAsia" w:hint="eastAsia"/>
          <w:sz w:val="24"/>
          <w:szCs w:val="24"/>
          <w:lang w:val="en-US" w:eastAsia="zh-CN"/>
        </w:rPr>
        <w:t xml:space="preserve">   采用多种教学方法，如讲授法、探究法、讨论法、实验法等，提高课堂的互动性和趣味性。</w:t>
      </w:r>
    </w:p>
    <w:p w14:paraId="0731F23C">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ajorEastAsia" w:eastAsiaTheme="majorEastAsia" w:hAnsiTheme="majorEastAsia" w:cstheme="majorEastAsia" w:hint="eastAsia"/>
          <w:sz w:val="24"/>
          <w:szCs w:val="24"/>
          <w:lang w:val="en-US" w:eastAsia="zh-CN"/>
        </w:rPr>
      </w:pPr>
      <w:r>
        <w:rPr>
          <w:rFonts w:asciiTheme="majorEastAsia" w:eastAsiaTheme="majorEastAsia" w:hAnsiTheme="majorEastAsia" w:cstheme="majorEastAsia" w:hint="eastAsia"/>
          <w:sz w:val="24"/>
          <w:szCs w:val="24"/>
          <w:lang w:val="en-US" w:eastAsia="zh-CN"/>
        </w:rPr>
        <w:t xml:space="preserve">   使用现代教育技术，如多媒体教学、网络课程、电子题库等，丰富教学手段，提升教学效果。</w:t>
      </w:r>
    </w:p>
    <w:p w14:paraId="60034A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heme="majorEastAsia" w:eastAsiaTheme="majorEastAsia" w:hAnsiTheme="majorEastAsia" w:cstheme="majorEastAsia" w:hint="eastAsia"/>
          <w:sz w:val="24"/>
          <w:szCs w:val="24"/>
          <w:lang w:val="en-US" w:eastAsia="zh-CN"/>
        </w:rPr>
      </w:pPr>
      <w:r>
        <w:rPr>
          <w:rFonts w:asciiTheme="majorEastAsia" w:eastAsiaTheme="majorEastAsia" w:hAnsiTheme="majorEastAsia" w:cstheme="majorEastAsia" w:hint="eastAsia"/>
          <w:sz w:val="24"/>
          <w:szCs w:val="24"/>
          <w:lang w:val="en-US" w:eastAsia="zh-CN"/>
        </w:rPr>
        <w:t>新高考背景下，高中数学的复习教学面临着新的挑战和机遇。通过系统的单元复习设计、科学的教学模式和多样化的教学方法，我们可以有效提升学生的数学素养和综合应用能力。本研究以实践为基础，探索了在新高考要求下高中数学单元复习的优化路径，旨在为教师和学生提供参考和借鉴。未来，我们将继续在教学实践中不断总结和改进，为实现高效、高质的数学教育贡献力量。希望本文的研究成果能够为广大教育工作者提供有益的启示，共同推动教育质量的提升，培养更多具备创新精神和实践能力的优秀人才。</w:t>
      </w:r>
    </w:p>
    <w:sectPr>
      <w:headerReference w:type="default" r:id="rId19"/>
      <w:footerReference w:type="default" r:id="rId20"/>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9AC106"/>
    <w:multiLevelType w:val="singleLevel"/>
    <w:tmpl w:val="249AC106"/>
    <w:lvl w:ilvl="0">
      <w:start w:val="2"/>
      <w:numFmt w:val="chineseCounting"/>
      <w:suff w:val="nothing"/>
      <w:lvlText w:val="%1．"/>
      <w:lvlJc w:val="left"/>
      <w:rPr>
        <w:rFonts w:hint="eastAsia"/>
      </w:rPr>
    </w:lvl>
  </w:abstractNum>
  <w:abstractNum w:abstractNumId="1">
    <w:nsid w:val="617B74A8"/>
    <w:multiLevelType w:val="singleLevel"/>
    <w:tmpl w:val="617B74A8"/>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081FDF"/>
    <w:rsid w:val="004151FC"/>
    <w:rsid w:val="00C02FC6"/>
    <w:rsid w:val="04735AFE"/>
    <w:rsid w:val="11E41FEE"/>
    <w:rsid w:val="14C040EF"/>
    <w:rsid w:val="16B97F7C"/>
    <w:rsid w:val="1EBA44FA"/>
    <w:rsid w:val="293F62DB"/>
    <w:rsid w:val="2C081FDF"/>
    <w:rsid w:val="30630198"/>
    <w:rsid w:val="315976C1"/>
    <w:rsid w:val="398A32F4"/>
    <w:rsid w:val="450E1DB9"/>
    <w:rsid w:val="49E670C2"/>
    <w:rsid w:val="4E381306"/>
    <w:rsid w:val="54517EE5"/>
    <w:rsid w:val="5599414F"/>
    <w:rsid w:val="5F6F602E"/>
    <w:rsid w:val="6E6A0885"/>
    <w:rsid w:val="763B08AF"/>
    <w:rsid w:val="7B2D595C"/>
    <w:rsid w:val="7C7F75CC"/>
  </w:rsids>
  <w:docVars>
    <w:docVar w:name="commondata" w:val="eyJoZGlkIjoiOWFmOWI4ZWQ2ZDJkMTY3NjUyODc2ZTEzMGFkZjFlOG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BodyText">
    <w:name w:val="Body Text"/>
    <w:basedOn w:val="Normal"/>
    <w:semiHidden/>
    <w:qFormat/>
    <w:rPr>
      <w:rFonts w:ascii="宋体" w:eastAsia="宋体" w:hAnsi="宋体" w:cs="宋体"/>
      <w:sz w:val="19"/>
      <w:szCs w:val="19"/>
      <w:lang w:val="en-US" w:eastAsia="en-US" w:bidi="ar-SA"/>
    </w:rPr>
  </w:style>
  <w:style w:type="paragraph" w:styleId="PlainText">
    <w:name w:val="Plain Text"/>
    <w:basedOn w:val="Normal"/>
    <w:uiPriority w:val="99"/>
    <w:unhideWhenUsed/>
    <w:qFormat/>
    <w:rPr>
      <w:rFonts w:ascii="宋体" w:hAnsi="Courier New" w:cs="Courier New"/>
      <w:szCs w:val="21"/>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38">
    <w:name w:val="Normal_0_38"/>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126">
    <w:name w:val="Normal_1_26"/>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027">
    <w:name w:val="Normal_0_27"/>
    <w:autoRedefine/>
    <w:uiPriority w:val="99"/>
    <w:qFormat/>
    <w:pPr>
      <w:widowControl w:val="0"/>
      <w:jc w:val="both"/>
    </w:pPr>
    <w:rPr>
      <w:rFonts w:ascii="Calibri" w:eastAsia="宋体" w:hAnsi="Calibri" w:cs="Times New Roman"/>
      <w:kern w:val="2"/>
      <w:sz w:val="21"/>
      <w:szCs w:val="22"/>
    </w:rPr>
  </w:style>
  <w:style w:type="paragraph" w:customStyle="1" w:styleId="Normal115">
    <w:name w:val="Normal_1_15"/>
    <w:autoRedefine/>
    <w:uiPriority w:val="99"/>
    <w:qFormat/>
    <w:pPr>
      <w:widowControl w:val="0"/>
      <w:jc w:val="both"/>
    </w:pPr>
    <w:rPr>
      <w:rFonts w:ascii="Calibri" w:eastAsia="宋体" w:hAnsi="Calibri" w:cs="Times New Roman"/>
      <w:kern w:val="2"/>
      <w:sz w:val="21"/>
      <w:szCs w:val="22"/>
    </w:rPr>
  </w:style>
  <w:style w:type="character" w:customStyle="1" w:styleId="fontstyle01">
    <w:name w:val="fontstyle01"/>
    <w:basedOn w:val="DefaultParagraphFont"/>
    <w:autoRedefine/>
    <w:qFormat/>
    <w:rPr>
      <w:rFonts w:ascii="等线" w:hAnsi="等线" w:hint="default"/>
      <w:color w:val="000000"/>
      <w:sz w:val="24"/>
      <w:szCs w:val="24"/>
    </w:rPr>
  </w:style>
  <w:style w:type="paragraph" w:customStyle="1" w:styleId="TableText">
    <w:name w:val="Table Text"/>
    <w:basedOn w:val="Normal"/>
    <w:semiHidden/>
    <w:qFormat/>
    <w:rPr>
      <w:rFonts w:ascii="宋体" w:eastAsia="宋体" w:hAnsi="宋体" w:cs="宋体"/>
      <w:sz w:val="20"/>
      <w:szCs w:val="20"/>
      <w:lang w:val="en-US" w:eastAsia="en-US" w:bidi="ar-SA"/>
    </w:rPr>
  </w:style>
  <w:style w:type="table" w:customStyle="1" w:styleId="TableNormal0">
    <w:name w:val="Table Normal_0"/>
    <w:semiHidden/>
    <w:unhideWhenUsed/>
    <w:qFormat/>
    <w:tblPr>
      <w:tblCellMar>
        <w:top w:w="0" w:type="dxa"/>
        <w:left w:w="0" w:type="dxa"/>
        <w:bottom w:w="0" w:type="dxa"/>
        <w:right w:w="0"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1" Type="http://schemas.openxmlformats.org/officeDocument/2006/relationships/image" Target="media/image5.wmf" /><Relationship Id="rId12" Type="http://schemas.openxmlformats.org/officeDocument/2006/relationships/oleObject" Target="embeddings/oleObject4.bin" /><Relationship Id="rId13" Type="http://schemas.openxmlformats.org/officeDocument/2006/relationships/image" Target="media/image6.wmf" /><Relationship Id="rId14" Type="http://schemas.openxmlformats.org/officeDocument/2006/relationships/oleObject" Target="embeddings/oleObject5.bin" /><Relationship Id="rId15" Type="http://schemas.openxmlformats.org/officeDocument/2006/relationships/image" Target="media/image7.wmf" /><Relationship Id="rId16" Type="http://schemas.openxmlformats.org/officeDocument/2006/relationships/oleObject" Target="embeddings/oleObject6.bin" /><Relationship Id="rId17" Type="http://schemas.openxmlformats.org/officeDocument/2006/relationships/image" Target="media/image8.wmf" /><Relationship Id="rId18" Type="http://schemas.openxmlformats.org/officeDocument/2006/relationships/oleObject" Target="embeddings/oleObject7.bin"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wmf" /><Relationship Id="rId6" Type="http://schemas.openxmlformats.org/officeDocument/2006/relationships/oleObject" Target="embeddings/oleObject1.bin" /><Relationship Id="rId7" Type="http://schemas.openxmlformats.org/officeDocument/2006/relationships/image" Target="media/image3.wmf" /><Relationship Id="rId8" Type="http://schemas.openxmlformats.org/officeDocument/2006/relationships/oleObject" Target="embeddings/oleObject2.bin" /><Relationship Id="rId9" Type="http://schemas.openxmlformats.org/officeDocument/2006/relationships/image" Target="media/image4.wmf" /></Relationships>
</file>

<file path=word/_rels/footer1.xml.rels><?xml version="1.0" encoding="utf-8" standalone="yes"?><Relationships xmlns="http://schemas.openxmlformats.org/package/2006/relationships"><Relationship Id="rId1" Type="http://schemas.openxmlformats.org/officeDocument/2006/relationships/image" Target="media/image9.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9.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7</Pages>
  <Words>3321</Words>
  <Characters>3373</Characters>
  <Application>Microsoft Office Word</Application>
  <DocSecurity>0</DocSecurity>
  <Lines>0</Lines>
  <Paragraphs>0</Paragraphs>
  <ScaleCrop>false</ScaleCrop>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陈银会</dc:creator>
  <cp:lastModifiedBy>陈银会</cp:lastModifiedBy>
  <cp:revision>1</cp:revision>
  <dcterms:created xsi:type="dcterms:W3CDTF">2024-05-17T11:56:00Z</dcterms:created>
  <dcterms:modified xsi:type="dcterms:W3CDTF">2024-07-26T02:53:31Z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