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9DBD" w14:textId="1D3302B8" w:rsidR="00E44CAD" w:rsidRDefault="00E44CAD" w:rsidP="00E44CAD">
      <w:pPr>
        <w:pStyle w:val="a8"/>
        <w:rPr>
          <w:rFonts w:hint="eastAsia"/>
        </w:rPr>
      </w:pPr>
      <w:r>
        <w:rPr>
          <w:rFonts w:hint="eastAsia"/>
        </w:rPr>
        <w:t>2</w:t>
      </w:r>
      <w:r>
        <w:t>024</w:t>
      </w:r>
      <w:r>
        <w:rPr>
          <w:rFonts w:hint="eastAsia"/>
        </w:rPr>
        <w:t>届高三时评素材积累第四集（</w:t>
      </w:r>
      <w:r>
        <w:rPr>
          <w:rFonts w:hint="eastAsia"/>
        </w:rPr>
        <w:t>2</w:t>
      </w:r>
      <w:r>
        <w:t>3.09.11</w:t>
      </w:r>
      <w:r>
        <w:rPr>
          <w:rFonts w:hint="eastAsia"/>
        </w:rPr>
        <w:t>）</w:t>
      </w:r>
    </w:p>
    <w:p w14:paraId="2D289AEB" w14:textId="743D8DFA" w:rsidR="003926D9" w:rsidRPr="003926D9" w:rsidRDefault="003926D9" w:rsidP="003926D9">
      <w:pPr>
        <w:pStyle w:val="1"/>
        <w:spacing w:before="0" w:beforeAutospacing="0" w:after="0" w:afterAutospacing="0"/>
        <w:jc w:val="center"/>
        <w:rPr>
          <w:rFonts w:asciiTheme="minorEastAsia" w:eastAsiaTheme="minorEastAsia" w:hAnsiTheme="minorEastAsia"/>
          <w:b w:val="0"/>
          <w:bCs w:val="0"/>
          <w:color w:val="000000"/>
          <w:sz w:val="24"/>
          <w:szCs w:val="24"/>
        </w:rPr>
      </w:pPr>
      <w:r w:rsidRPr="003926D9">
        <w:rPr>
          <w:rFonts w:asciiTheme="minorEastAsia" w:eastAsiaTheme="minorEastAsia" w:hAnsiTheme="minorEastAsia" w:hint="eastAsia"/>
          <w:b w:val="0"/>
          <w:bCs w:val="0"/>
          <w:color w:val="000000"/>
          <w:sz w:val="24"/>
          <w:szCs w:val="24"/>
        </w:rPr>
        <w:t>在全社会弘扬创造精神（人民论坛）</w:t>
      </w:r>
    </w:p>
    <w:p w14:paraId="09CBF25B" w14:textId="77777777" w:rsidR="003926D9" w:rsidRPr="003926D9" w:rsidRDefault="003926D9" w:rsidP="003926D9">
      <w:pPr>
        <w:pStyle w:val="4"/>
        <w:spacing w:before="0" w:after="0" w:line="240" w:lineRule="auto"/>
        <w:jc w:val="center"/>
        <w:rPr>
          <w:rFonts w:asciiTheme="minorEastAsia" w:eastAsiaTheme="minorEastAsia" w:hAnsiTheme="minorEastAsia"/>
          <w:b w:val="0"/>
          <w:bCs w:val="0"/>
          <w:color w:val="999999"/>
          <w:sz w:val="24"/>
          <w:szCs w:val="24"/>
        </w:rPr>
      </w:pPr>
      <w:r>
        <w:rPr>
          <w:rFonts w:asciiTheme="minorEastAsia" w:eastAsiaTheme="minorEastAsia" w:hAnsiTheme="minorEastAsia" w:hint="eastAsia"/>
          <w:b w:val="0"/>
          <w:bCs w:val="0"/>
          <w:color w:val="999999"/>
          <w:sz w:val="24"/>
          <w:szCs w:val="24"/>
        </w:rPr>
        <w:t>——培育时代新风新貌</w:t>
      </w:r>
    </w:p>
    <w:p w14:paraId="701D3D62" w14:textId="77777777" w:rsidR="003926D9" w:rsidRPr="003926D9" w:rsidRDefault="003926D9" w:rsidP="003926D9">
      <w:pPr>
        <w:pStyle w:val="a4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</w:rPr>
      </w:pPr>
      <w:r w:rsidRPr="003926D9">
        <w:rPr>
          <w:rFonts w:asciiTheme="minorEastAsia" w:eastAsiaTheme="minorEastAsia" w:hAnsiTheme="minorEastAsia" w:hint="eastAsia"/>
          <w:color w:val="000000"/>
        </w:rPr>
        <w:t xml:space="preserve">　　创造书写历史，创新引领未来。几代塞罕坝人在“黄沙遮天日，飞鸟无栖树”的荒漠沙地上接续奋斗，建成世界上面积最大的人工林，创造了荒漠变林海的人间奇迹。“嫦娥揽月”“祝融探火”“羲和逐日”，一次次圆满完成的重大航天工程任务，凝结着一代</w:t>
      </w:r>
      <w:proofErr w:type="gramStart"/>
      <w:r w:rsidRPr="003926D9">
        <w:rPr>
          <w:rFonts w:asciiTheme="minorEastAsia" w:eastAsiaTheme="minorEastAsia" w:hAnsiTheme="minorEastAsia" w:hint="eastAsia"/>
          <w:color w:val="000000"/>
        </w:rPr>
        <w:t>代</w:t>
      </w:r>
      <w:proofErr w:type="gramEnd"/>
      <w:r w:rsidRPr="003926D9">
        <w:rPr>
          <w:rFonts w:asciiTheme="minorEastAsia" w:eastAsiaTheme="minorEastAsia" w:hAnsiTheme="minorEastAsia" w:hint="eastAsia"/>
          <w:color w:val="000000"/>
        </w:rPr>
        <w:t>航天英才的创新创造。2022年我国数字经济规模达50.2</w:t>
      </w:r>
      <w:proofErr w:type="gramStart"/>
      <w:r w:rsidRPr="003926D9">
        <w:rPr>
          <w:rFonts w:asciiTheme="minorEastAsia" w:eastAsiaTheme="minorEastAsia" w:hAnsiTheme="minorEastAsia" w:hint="eastAsia"/>
          <w:color w:val="000000"/>
        </w:rPr>
        <w:t>万亿</w:t>
      </w:r>
      <w:proofErr w:type="gramEnd"/>
      <w:r w:rsidRPr="003926D9">
        <w:rPr>
          <w:rFonts w:asciiTheme="minorEastAsia" w:eastAsiaTheme="minorEastAsia" w:hAnsiTheme="minorEastAsia" w:hint="eastAsia"/>
          <w:color w:val="000000"/>
        </w:rPr>
        <w:t>元，是无数人孜孜创新、创业耕耘的成果。今天，中国人民的创造精神正在前所未有地迸发出来，中华民族向世界展现出一派欣欣向荣的新时代图景。</w:t>
      </w:r>
    </w:p>
    <w:p w14:paraId="2CC8DEE0" w14:textId="77777777" w:rsidR="003926D9" w:rsidRPr="003926D9" w:rsidRDefault="003926D9" w:rsidP="003926D9">
      <w:pPr>
        <w:pStyle w:val="a4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</w:rPr>
      </w:pPr>
      <w:r w:rsidRPr="003926D9">
        <w:rPr>
          <w:rFonts w:asciiTheme="minorEastAsia" w:eastAsiaTheme="minorEastAsia" w:hAnsiTheme="minorEastAsia" w:hint="eastAsia"/>
          <w:color w:val="000000"/>
        </w:rPr>
        <w:t xml:space="preserve">　　中国人民是具有伟大创造精神的人民。诞生无数思想巨匠，产生无数科技成果，创作无数文化作品，建造无数宏伟工程……在几千年历史长河中，创造性始终是中华民族主观能动性的集中体现，创造精神始终是中华民族精神的重要内核，为中华文明生生不息、发展壮大提供着无尽的丰厚滋养。进入新时代，中国人民积极性、主动性、创造性进一步激发，志气、骨气、底气空前增强，党心、军心、民心昂扬振奋，推动国家日新月异向前发展，大踏步走在世界前列。党的二十大报告提出，在全社会弘扬创造精神。14亿多中国人民发扬伟大创造精神，必将汇聚成中华民族昂扬奋进的磅礴伟力。正如习近平总书记所说：有梦想，有机会，有奋斗，一切美好的东西都能够创造出来。</w:t>
      </w:r>
    </w:p>
    <w:p w14:paraId="311AFE09" w14:textId="77777777" w:rsidR="003926D9" w:rsidRPr="003926D9" w:rsidRDefault="003926D9" w:rsidP="003926D9">
      <w:pPr>
        <w:pStyle w:val="a4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</w:rPr>
      </w:pPr>
      <w:r w:rsidRPr="003926D9">
        <w:rPr>
          <w:rFonts w:asciiTheme="minorEastAsia" w:eastAsiaTheme="minorEastAsia" w:hAnsiTheme="minorEastAsia" w:hint="eastAsia"/>
          <w:color w:val="000000"/>
        </w:rPr>
        <w:t xml:space="preserve">　　习近平总书记深刻指出：“人民是历史的创造者，是推进现代化最坚实的根基、最深厚的力量。”北京冬奥会开幕式上，44名马兰花儿童声合唱团的孩子，身着虎头衣，脚穿虎头鞋，唱出了“一起向未来”的梦想，更唱出了河北阜平天翻地覆的山乡巨变。从拓展产业前沿的“量子大街”，到聚集超千家人工智能企业的“中国声谷”，安徽合肥携手中国科大打造“从实验室到市场”的创新链、生态圈，改变了城市气质，充实了城市活力。尊重人民首创精神，把蕴藏于人民群众之中的无穷创造活力焕发出来，凝聚到推动各项事业上来，社会发展和文明进步就有了不竭动力。</w:t>
      </w:r>
    </w:p>
    <w:p w14:paraId="73905DC2" w14:textId="77777777" w:rsidR="003926D9" w:rsidRPr="003926D9" w:rsidRDefault="003926D9" w:rsidP="003926D9">
      <w:pPr>
        <w:pStyle w:val="a4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</w:rPr>
      </w:pPr>
      <w:r w:rsidRPr="003926D9">
        <w:rPr>
          <w:rFonts w:asciiTheme="minorEastAsia" w:eastAsiaTheme="minorEastAsia" w:hAnsiTheme="minorEastAsia" w:hint="eastAsia"/>
          <w:color w:val="000000"/>
        </w:rPr>
        <w:t xml:space="preserve">　　推进中国式现代化是一个探索性事业，还有许多未知领域，需要我们弘扬创造精神，在实践中去大胆探索，通过改革创新来推动事业发展。从加快建设现代化产业体系到全面推进乡村振兴，从全面深化改革开放到扎实推进共同富裕，实现宏伟目标，迎接美好未来，离不开弘扬创造精神。新一轮科技革命和产业变革突飞猛进，百年变局加速演进，要在各种可以预见和难以预见的狂风暴雨、惊涛骇浪中增强我国的生存力、竞争力、发展力、持续力，就必须始终把国家和民族发展放在自己力量的基点上、把我国发展进步的命运牢牢掌握在自己手中。激发全体人民的创造精神和创造活力，有助于破解发展面临的各种难题，化解来自各方面的风险和挑战，更好发挥中国特色社会主义制度优势，推动经济社会持续健康发展。</w:t>
      </w:r>
    </w:p>
    <w:p w14:paraId="0469C80D" w14:textId="77777777" w:rsidR="003926D9" w:rsidRPr="003926D9" w:rsidRDefault="003926D9" w:rsidP="003926D9">
      <w:pPr>
        <w:pStyle w:val="a4"/>
        <w:spacing w:before="0" w:beforeAutospacing="0" w:after="0" w:afterAutospacing="0"/>
        <w:jc w:val="both"/>
        <w:rPr>
          <w:rFonts w:asciiTheme="minorEastAsia" w:eastAsiaTheme="minorEastAsia" w:hAnsiTheme="minorEastAsia"/>
          <w:color w:val="000000"/>
        </w:rPr>
      </w:pPr>
      <w:r w:rsidRPr="003926D9">
        <w:rPr>
          <w:rFonts w:asciiTheme="minorEastAsia" w:eastAsiaTheme="minorEastAsia" w:hAnsiTheme="minorEastAsia" w:hint="eastAsia"/>
          <w:color w:val="000000"/>
        </w:rPr>
        <w:t xml:space="preserve">　　“到处都是活跃</w:t>
      </w:r>
      <w:proofErr w:type="gramStart"/>
      <w:r w:rsidRPr="003926D9">
        <w:rPr>
          <w:rFonts w:asciiTheme="minorEastAsia" w:eastAsiaTheme="minorEastAsia" w:hAnsiTheme="minorEastAsia" w:hint="eastAsia"/>
          <w:color w:val="000000"/>
        </w:rPr>
        <w:t>跃</w:t>
      </w:r>
      <w:proofErr w:type="gramEnd"/>
      <w:r w:rsidRPr="003926D9">
        <w:rPr>
          <w:rFonts w:asciiTheme="minorEastAsia" w:eastAsiaTheme="minorEastAsia" w:hAnsiTheme="minorEastAsia" w:hint="eastAsia"/>
          <w:color w:val="000000"/>
        </w:rPr>
        <w:t>的创造，到处都是日新月异的进步……”80多年前，方志敏烈士在《可爱的中国》中这样憧憬未来中国。如今，先辈的梦想照进现实。一代又一代人接续奋斗创造了今天的中国。愈发自信、自立、自强的中国人民，在具有伟大创造力的中国共产党的坚强领导下，定能奋力开创党和国家事业发展新局面。点点星火，汇聚成炬，奋发图强，未来可期！</w:t>
      </w:r>
    </w:p>
    <w:p w14:paraId="692C55D7" w14:textId="77777777" w:rsidR="003926D9" w:rsidRPr="003926D9" w:rsidRDefault="003926D9" w:rsidP="00E44CAD">
      <w:pPr>
        <w:pStyle w:val="a4"/>
        <w:spacing w:before="0" w:beforeAutospacing="0" w:after="0" w:afterAutospacing="0"/>
        <w:jc w:val="right"/>
        <w:rPr>
          <w:rFonts w:asciiTheme="minorEastAsia" w:eastAsiaTheme="minorEastAsia" w:hAnsiTheme="minorEastAsia"/>
          <w:color w:val="000000"/>
        </w:rPr>
      </w:pPr>
      <w:r w:rsidRPr="003926D9">
        <w:rPr>
          <w:rFonts w:asciiTheme="minorEastAsia" w:eastAsiaTheme="minorEastAsia" w:hAnsiTheme="minorEastAsia" w:hint="eastAsia"/>
          <w:color w:val="000000"/>
        </w:rPr>
        <w:t xml:space="preserve">　　《 人民日报 》（ 2023年05月23日 04 版）</w:t>
      </w:r>
    </w:p>
    <w:p w14:paraId="64E5FF02" w14:textId="77777777" w:rsidR="003926D9" w:rsidRDefault="003926D9" w:rsidP="003926D9">
      <w:pPr>
        <w:rPr>
          <w:rFonts w:asciiTheme="majorEastAsia" w:eastAsiaTheme="majorEastAsia" w:hAnsiTheme="majorEastAsia"/>
          <w:sz w:val="24"/>
          <w:szCs w:val="24"/>
        </w:rPr>
      </w:pPr>
    </w:p>
    <w:p w14:paraId="6674CAC3" w14:textId="77777777" w:rsidR="003926D9" w:rsidRDefault="003926D9" w:rsidP="003926D9">
      <w:pPr>
        <w:rPr>
          <w:rFonts w:asciiTheme="majorEastAsia" w:eastAsiaTheme="majorEastAsia" w:hAnsiTheme="majorEastAsia"/>
          <w:sz w:val="24"/>
          <w:szCs w:val="24"/>
        </w:rPr>
      </w:pPr>
    </w:p>
    <w:p w14:paraId="29938F48" w14:textId="77777777" w:rsidR="003926D9" w:rsidRPr="007169B5" w:rsidRDefault="003926D9" w:rsidP="003926D9">
      <w:pPr>
        <w:rPr>
          <w:rFonts w:asciiTheme="majorEastAsia" w:eastAsiaTheme="majorEastAsia" w:hAnsiTheme="majorEastAsia"/>
          <w:sz w:val="24"/>
          <w:szCs w:val="24"/>
        </w:rPr>
      </w:pPr>
    </w:p>
    <w:p w14:paraId="1CEC7AF9" w14:textId="77777777" w:rsidR="003926D9" w:rsidRPr="003926D9" w:rsidRDefault="003926D9" w:rsidP="003926D9">
      <w:pPr>
        <w:widowControl/>
        <w:jc w:val="center"/>
        <w:outlineLvl w:val="0"/>
        <w:rPr>
          <w:rFonts w:asciiTheme="majorEastAsia" w:eastAsiaTheme="majorEastAsia" w:hAnsiTheme="majorEastAsia" w:cs="宋体"/>
          <w:kern w:val="36"/>
          <w:sz w:val="24"/>
          <w:szCs w:val="24"/>
        </w:rPr>
      </w:pPr>
      <w:r w:rsidRPr="003926D9">
        <w:rPr>
          <w:rFonts w:asciiTheme="majorEastAsia" w:eastAsiaTheme="majorEastAsia" w:hAnsiTheme="majorEastAsia" w:cs="宋体"/>
          <w:kern w:val="36"/>
          <w:sz w:val="24"/>
          <w:szCs w:val="24"/>
        </w:rPr>
        <w:t>藏粮于技，夯实粮食丰收基础（人民时评）</w:t>
      </w:r>
    </w:p>
    <w:p w14:paraId="373676AD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b/>
          <w:bCs/>
          <w:color w:val="000000"/>
          <w:kern w:val="0"/>
          <w:sz w:val="24"/>
          <w:szCs w:val="24"/>
        </w:rPr>
        <w:t xml:space="preserve">　　全方位夯实粮食安全根基，一个重要方面就是把“藏粮于地、藏粮于技”真正落实到位，把发展农业科技放在更加突出的位置</w:t>
      </w:r>
    </w:p>
    <w:p w14:paraId="3F73AAFB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立夏后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万物蓬勃生长，一幅幅“科技农耕图”在广袤田野铺展开来：中原粮仓，无人机飞过大田，“一喷三防”作业忙，麦苗茁壮生长；赣南大地，高速插秧机来回穿梭，稻田一片新绿；东北黑土地，“田保姆”推广保护性耕作、北斗导航作业，豆种入土扎根……新农机驰骋、新品种落地、新农艺见效，农业生产一线激荡新动能，让大国粮仓的支撑保障越来越坚实。</w:t>
      </w:r>
    </w:p>
    <w:p w14:paraId="53733ABF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习近平总书记强调：“解决吃饭问题，根本出路在科技。”不久前召开的二十届中央财经委员会第一次会议指出：“要更加重视藏粮于技，突破耕地等自然条件对农业生产的限制。”今年以来，各地区各部门着力推进农业科技装备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全领域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突破，农业现代化、规模化经营、绿色化发展取得新进展。当前，冬小麦面积稳中有增，长势好于去年，春播进展总体顺利，夏粮丰收有了扎实基础，全年粮食稳产增产底气更足。</w:t>
      </w:r>
    </w:p>
    <w:p w14:paraId="06A189E1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今年的中央一号文件提出“实施新一轮千亿斤粮食产能提升行动”，要求“强化藏粮于地、藏粮于技的物质基础”。应该看到，这些年，我们依靠自己的力量端稳中国饭碗，14亿多人吃饱吃好。现在，粮食需求刚性增长，端牢饭碗还面临不少压力，提升粮食产能仍然是首要任务。全方位夯实粮食安全根基，一个重要方面就是把“藏粮于地、藏粮于技”真正落实到位，把发展农业科技放在更加突出的位置，大力推进农业机械化、智能化，给农业现代化插上科技的翅膀，推动实现产能提升、结构优化、韧性增强、收益提高。</w:t>
      </w:r>
    </w:p>
    <w:p w14:paraId="7E334411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农业科技可以运用到粮食生产的各环节，提升播种效率、产业韧性和竞争力。耕地是粮食生产的命根子，加强高标准农田建设，确保完成新建4500万亩和改造提升3500万亩年度任务，必须补上土壤改良、田间灌排设施等短板，统筹推进高效节水、水肥一体化设施建设。强化农业科技和装备支撑，要以破解“一大一小”农机装备卡点难点为重点，加紧研发平原地区适用的大型智能农机装备、丘陵山区适用的小型机械和园艺机械。种源安全关系到国家安全，要加快培育高产高油大豆、短生育期油菜、耐盐碱作物等新品种，下决心把我国种业搞上去，实现种业科技自立自强、种源自主可控。</w:t>
      </w:r>
    </w:p>
    <w:p w14:paraId="0FC73D62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让农民种粮能挣钱，粮食生产才有保障。提升农业科技创新水平并加快推广使用，能够为农民增收拓展新路径，主要体现为“节本”和“增效”两个方面。从节本来看，农业机械化生产不断普及，农机装备水平不断提升，大量节省了人力物力成本。从增效来看，随着大数据、云计算、人工智能等新一代数字技术应用于农业，通过智慧农业云平台实现精准施肥、精准灌溉等，极大提升了农作物的品质。积极应用现代农业科技延伸产业链条，实现土地效益最大化，带动广大农民多种粮、种好粮，能获利、多得利，将为保障粮食安全筑牢坚实基础。</w:t>
      </w:r>
    </w:p>
    <w:p w14:paraId="698AA028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希望的田野上，新的丰收正在孕育。全力以赴保持粮食稳产增产好势头，把丰收的基础转化为丰收的果实，分品种压实种植面积，分环节挖掘增产潜力，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分主体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调动种粮积极性，充分发挥农业科技的赋能作用，必能确保全年粮食产量在1.3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万亿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斤以上，赢得粮食安全的战略主动。</w:t>
      </w:r>
    </w:p>
    <w:p w14:paraId="062F0A48" w14:textId="77777777" w:rsidR="003926D9" w:rsidRPr="003926D9" w:rsidRDefault="003926D9" w:rsidP="007169B5">
      <w:pPr>
        <w:widowControl/>
        <w:ind w:firstLineChars="800" w:firstLine="1920"/>
        <w:jc w:val="righ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《 人民日报 》（ 2023年05月19日 07 版）</w:t>
      </w:r>
    </w:p>
    <w:tbl>
      <w:tblPr>
        <w:tblW w:w="2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2"/>
      </w:tblGrid>
      <w:tr w:rsidR="003926D9" w:rsidRPr="003926D9" w14:paraId="7BB18E54" w14:textId="77777777" w:rsidTr="0032238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5AA2746" w14:textId="77777777" w:rsidR="003926D9" w:rsidRPr="003926D9" w:rsidRDefault="003926D9" w:rsidP="0032238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</w:tbl>
    <w:p w14:paraId="65AE2DEA" w14:textId="77777777" w:rsidR="003926D9" w:rsidRPr="003926D9" w:rsidRDefault="003926D9" w:rsidP="003926D9">
      <w:pPr>
        <w:rPr>
          <w:rFonts w:asciiTheme="majorEastAsia" w:eastAsiaTheme="majorEastAsia" w:hAnsiTheme="majorEastAsia"/>
          <w:sz w:val="24"/>
          <w:szCs w:val="24"/>
        </w:rPr>
      </w:pPr>
    </w:p>
    <w:p w14:paraId="66245E85" w14:textId="77777777" w:rsidR="003926D9" w:rsidRDefault="003926D9" w:rsidP="003926D9">
      <w:pPr>
        <w:widowControl/>
        <w:jc w:val="left"/>
        <w:outlineLvl w:val="0"/>
        <w:rPr>
          <w:rFonts w:asciiTheme="majorEastAsia" w:eastAsiaTheme="majorEastAsia" w:hAnsiTheme="majorEastAsia" w:cs="宋体"/>
          <w:color w:val="000000"/>
          <w:kern w:val="36"/>
          <w:sz w:val="24"/>
          <w:szCs w:val="24"/>
        </w:rPr>
      </w:pPr>
    </w:p>
    <w:p w14:paraId="1C4AFF77" w14:textId="77777777" w:rsidR="003926D9" w:rsidRDefault="003926D9" w:rsidP="003926D9">
      <w:pPr>
        <w:widowControl/>
        <w:jc w:val="center"/>
        <w:outlineLvl w:val="0"/>
        <w:rPr>
          <w:rFonts w:asciiTheme="majorEastAsia" w:eastAsiaTheme="majorEastAsia" w:hAnsiTheme="majorEastAsia" w:cs="宋体"/>
          <w:color w:val="000000"/>
          <w:kern w:val="36"/>
          <w:sz w:val="24"/>
          <w:szCs w:val="24"/>
        </w:rPr>
      </w:pPr>
    </w:p>
    <w:p w14:paraId="04374855" w14:textId="77777777" w:rsidR="003926D9" w:rsidRPr="003926D9" w:rsidRDefault="003926D9" w:rsidP="003926D9">
      <w:pPr>
        <w:widowControl/>
        <w:jc w:val="center"/>
        <w:outlineLvl w:val="0"/>
        <w:rPr>
          <w:rFonts w:asciiTheme="majorEastAsia" w:eastAsiaTheme="majorEastAsia" w:hAnsiTheme="majorEastAsia" w:cs="宋体"/>
          <w:color w:val="000000"/>
          <w:kern w:val="36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36"/>
          <w:sz w:val="24"/>
          <w:szCs w:val="24"/>
        </w:rPr>
        <w:t>在创新中发展壮大“即时物流”（人民时评）</w:t>
      </w:r>
    </w:p>
    <w:p w14:paraId="57DE9F06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围绕更好满足居民消费升级需要，加快物流业态升级、持续完善物流网络，才能推动现代物流实现由大到强的转变</w:t>
      </w:r>
    </w:p>
    <w:p w14:paraId="12878139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忘带物品，使用“闪送”帮取回；逢年过节，叫个“同城”送礼物；抽不开身，下单“跑腿”代取号……近年来，随着消费者需求的持续增长，“即时物流”蓬勃兴起。从服务范围来看，这类物流从餐饮外卖日渐扩展至商超、日用、医药等更多品类，并向代买物品、帮办事务等非标准化服务延伸。据统计，2014年到2021年，我国即时物流用户规模从1.24亿人增长到6.33亿人，年复合增长率超26%。</w:t>
      </w:r>
    </w:p>
    <w:p w14:paraId="73752B97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从“送外卖”到“送万物”， 即时物流快速发展，得益于即时需求的加速释放。一项调查表明，工作生活中的“急”“忙”“忘”正成为即时物流服务的典型需求场景。有平台数据显示，今年母亲节期间，快送平台鲜花和蛋糕配送单量同比增长近1.7倍。这折射出，在消费升级背景下，消费者对省时省力的诉求不断提升。可以预见，当使用跑腿取送物品的用户习惯基本形成，更多个性化、多元化的即时物流服务将随之出现，从而进一步推动即时物流拓展新应用、新服务。</w:t>
      </w:r>
    </w:p>
    <w:p w14:paraId="71162F6C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从供给侧看，市场运力更加充足、物流技术迭代创新，为即时物流发展提供了有力支撑。凭借较为灵活的用工模式，近年来，不少快递物流企业依托庞大的骑手群体，快速构建起覆盖广泛的服务网络，使得大范围、高频次的即时服务成为可能。与此同时，无人机、自动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配送车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等新装备规模化投放，专人直送、汽车配送等新模式加速应用，助力即时物流的履约交付更加稳定高效，优化了用户配送体验。</w:t>
      </w:r>
    </w:p>
    <w:p w14:paraId="7B262DE7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放眼更大的物流体系，即时物流也是我国立体化、全方位、多层次现代物流网络的有机组成部分，发挥着末端“毛细血管”的作用。即时物流行业的快速成长，将有效畅通微循环，让交通物流的脉动更加强劲。商务部等9部门印发的《商贸物流高质量发展专项行动计划（2021—2025年）》提出，“完善前置仓配送、门店配送、即时配送、网订店取、自助提货等末端配送模式”；《“十四五”现代物流发展规划》明确，“实现干线、支线物流和末端配送有机衔接、一体化运作”“鼓励发展物流新业态新模式”……近些年，利好政策接连出台，有力推动了即时物流迭代发展，也有效促进了市场供需对接和商品服务流通。</w:t>
      </w:r>
    </w:p>
    <w:p w14:paraId="02BBF7E0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在阔步迈向物流强国的进程中，发展壮大即时物流是题中应有之义。现代物流是经济的“经脉”，一头连着生产、一头连着消费，是延伸产业链、提升价值链、打造供应链的重要支撑，在建设现代化经济体系中发挥着先导性、基础性、战略性作用。经过多年发展，我国已成为名副其实的物流大国，货运量、快递业务量等均位居世界前列。着眼未来，围绕更好满足居民消费升级需要，加快物流业态升级、持续完善物流网络，才能推动现代物流实现由大到强的转变。</w:t>
      </w:r>
    </w:p>
    <w:p w14:paraId="0020F0B8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即时物流覆盖种类多、涉及领域广，推动其可持续发展，还有赖于健全服务标准体系，加强服务质量检测评估，营造更加公平有序的竞争环境。随着本地生活服务业的快速发展和供需两侧的双向发力，我国即时物流行业前景可期、大有可为。精准施策、久久为功，让新业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态持续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迸发新活力，即时物流必将为构建现代物流体系提供新动力。</w:t>
      </w:r>
    </w:p>
    <w:p w14:paraId="0ABF79FF" w14:textId="77777777" w:rsidR="003926D9" w:rsidRPr="003926D9" w:rsidRDefault="003926D9" w:rsidP="007169B5">
      <w:pPr>
        <w:widowControl/>
        <w:ind w:firstLineChars="850" w:firstLine="2040"/>
        <w:jc w:val="righ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lastRenderedPageBreak/>
        <w:t xml:space="preserve">　　《 人民日报 》（ 2023年05月26日 05 版）</w:t>
      </w:r>
    </w:p>
    <w:p w14:paraId="6EB7EA1E" w14:textId="77777777" w:rsidR="008A7152" w:rsidRDefault="008A7152" w:rsidP="003926D9">
      <w:pPr>
        <w:rPr>
          <w:rFonts w:asciiTheme="majorEastAsia" w:eastAsiaTheme="majorEastAsia" w:hAnsiTheme="majorEastAsia"/>
          <w:sz w:val="24"/>
          <w:szCs w:val="24"/>
        </w:rPr>
      </w:pPr>
    </w:p>
    <w:p w14:paraId="209D8396" w14:textId="77777777" w:rsidR="003926D9" w:rsidRDefault="003926D9" w:rsidP="003926D9">
      <w:pPr>
        <w:rPr>
          <w:rFonts w:asciiTheme="majorEastAsia" w:eastAsiaTheme="majorEastAsia" w:hAnsiTheme="majorEastAsia"/>
          <w:sz w:val="24"/>
          <w:szCs w:val="24"/>
        </w:rPr>
      </w:pPr>
    </w:p>
    <w:p w14:paraId="55CDCBDC" w14:textId="77777777" w:rsidR="003926D9" w:rsidRPr="003926D9" w:rsidRDefault="003926D9" w:rsidP="003926D9">
      <w:pPr>
        <w:widowControl/>
        <w:jc w:val="center"/>
        <w:outlineLvl w:val="0"/>
        <w:rPr>
          <w:rFonts w:asciiTheme="majorEastAsia" w:eastAsiaTheme="majorEastAsia" w:hAnsiTheme="majorEastAsia" w:cs="宋体"/>
          <w:color w:val="000000"/>
          <w:kern w:val="36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36"/>
          <w:sz w:val="24"/>
          <w:szCs w:val="24"/>
        </w:rPr>
        <w:t>挖掘机器人产业更大潜力（人民时评）</w:t>
      </w:r>
    </w:p>
    <w:p w14:paraId="5312A3DE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实现机器人产业与制造业良性互动，既要补短板也要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锻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长板，着力拓展机器人应用的深度和广度</w:t>
      </w:r>
    </w:p>
    <w:p w14:paraId="0D255989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焊接0.4毫米的超薄碳钢板，1分钟内码放10箱货物……在前不久举办的第十九届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天津工博会上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，各类工业机器人精彩亮相，展示出超强技术实力。</w:t>
      </w:r>
    </w:p>
    <w:p w14:paraId="6CE8A719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加快建设制造强国、加快制造业转型升级，为机器人产业提供了广阔空间。近年来，工业机器人应用日益广泛，正从汽车制造、金属制品加工等传统领域向新一代半导体等行业延伸。机器人技能也随之“进化”，不只会干搬运等“体力活”，还能做排产、质检等“脑力活”。统计显示，我国机器人产业规模快速增长，其中，工业机器人应用覆盖国民经济60个行业大类、168个行业中类，稳居全球第一大工业机器人市场。</w:t>
      </w:r>
    </w:p>
    <w:p w14:paraId="345F4B1D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机器人应用不断拓展，支撑制造业迈向中高端。机器人产业自身规模并不大，但能量不容小觑。作为生产工具，机器人具有操作精细、稳定等特点，能解决一些生产环节的难题；作为新兴技术载体，机器人是人工智能、5G等数字技术连接制造业的桥梁。当前，数字经济方兴未艾，智能化、网联化、柔性化制造加速推进。发挥好机器人的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撬动作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用，不仅能让制造业提质增效，还有望开辟新领域、新赛道，为制造业发展创造新机遇。</w:t>
      </w:r>
    </w:p>
    <w:p w14:paraId="46D17A11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我国机器人产业优势明显。国际机器人联合会统计显示，2021年我国制造业机器人密度达到每万人超300台，比2012年增长约13倍。同时，一些领域的创新走在世界前列。比如，借助机器视觉技术，给机器人装上“火眼金睛”，引领了工业质检的潮流。我国机器人应用还有较大提升空间，产业自身也存在技术积累不够、基础相对薄弱等不足。实现机器人产业与制造业良性互动，既要补短板也要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锻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长板，着力拓展机器人应用的深度和广度。</w:t>
      </w:r>
    </w:p>
    <w:p w14:paraId="6D44B28B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推动机器人产业高质量发展，需要持续攻关关键核心技术，保障供应链自主可控和产业安全。工业机器人中，核心零部件占整机成本的70%以上。近些年，国产机器人攻克了精密减速器、控制器、伺服系统等领域的部分难题，产品国产化率逐步提升，但材料研发、加工工艺等依然比较薄弱。由于技术因素，自主品牌工业机器人以组装和代加工为主，大多处于行业中低端。此外，在操作系统和相关基础软件上，国产工业机器人起步相对较晚。要在激烈竞争中实现并跑、领跑，必须努力提升机器人核心部件、软件国产化水平，强化产业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链供应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链安全。</w:t>
      </w:r>
    </w:p>
    <w:p w14:paraId="7F826C90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推动机器人产业高质量发展，也需要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完善产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用协同创新生态，以应用牵引机器人产业创新。深耕优势行业，通过“机器人+应用”带动技术突破、产品升级，是国产机器人发展的重要经验。着眼未来，一方面，应组织好产需精准对接，加快成熟场景普及推广，拓展新能源汽车、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光伏等新兴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领域需求，推进与新一代信息技术的融合，努力把产业优势转化为技术优势；另一方面，支持用户参与机器人产业链攻关，凝聚各方合力，才能携手开发更先进、适应性更好的产品和方案。</w:t>
      </w:r>
    </w:p>
    <w:p w14:paraId="498BCA12" w14:textId="77777777" w:rsidR="003926D9" w:rsidRPr="003926D9" w:rsidRDefault="003926D9" w:rsidP="003926D9">
      <w:pPr>
        <w:widowControl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加快建设以实体经济为支撑的现代化产业体系，关系我们在未来发展和国际竞争中能否赢得战略主动。作为实体经济的重要组成部分，做</w:t>
      </w:r>
      <w:proofErr w:type="gramStart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强做</w:t>
      </w:r>
      <w:proofErr w:type="gramEnd"/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>优制造业意义重大。聚焦产业链痛点、应用堵点、创新难点，让机器人更好赋能制造业升级，就能更好助力实体经济高质量发展，为全面建成社会主义现代化强国奠定更加坚实的物质技术基础。</w:t>
      </w:r>
    </w:p>
    <w:p w14:paraId="12D3F4D3" w14:textId="77777777" w:rsidR="003926D9" w:rsidRPr="003926D9" w:rsidRDefault="003926D9" w:rsidP="003926D9">
      <w:pPr>
        <w:widowControl/>
        <w:jc w:val="lef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</w:p>
    <w:p w14:paraId="686405C9" w14:textId="77777777" w:rsidR="003926D9" w:rsidRPr="003926D9" w:rsidRDefault="003926D9" w:rsidP="007169B5">
      <w:pPr>
        <w:widowControl/>
        <w:jc w:val="right"/>
        <w:rPr>
          <w:rFonts w:asciiTheme="majorEastAsia" w:eastAsiaTheme="majorEastAsia" w:hAnsiTheme="majorEastAsia" w:cs="宋体"/>
          <w:color w:val="000000"/>
          <w:kern w:val="0"/>
          <w:sz w:val="24"/>
          <w:szCs w:val="24"/>
        </w:rPr>
      </w:pPr>
      <w:r w:rsidRPr="003926D9">
        <w:rPr>
          <w:rFonts w:asciiTheme="majorEastAsia" w:eastAsiaTheme="majorEastAsia" w:hAnsiTheme="majorEastAsia" w:cs="宋体" w:hint="eastAsia"/>
          <w:color w:val="000000"/>
          <w:kern w:val="0"/>
          <w:sz w:val="24"/>
          <w:szCs w:val="24"/>
        </w:rPr>
        <w:t xml:space="preserve">　　《 人民日报 》（ 2023年05月23日 05 版）</w:t>
      </w:r>
    </w:p>
    <w:p w14:paraId="603EE6A1" w14:textId="77777777" w:rsidR="003926D9" w:rsidRDefault="003926D9" w:rsidP="003926D9">
      <w:pPr>
        <w:rPr>
          <w:rFonts w:asciiTheme="majorEastAsia" w:eastAsiaTheme="majorEastAsia" w:hAnsiTheme="majorEastAsia"/>
          <w:sz w:val="24"/>
          <w:szCs w:val="24"/>
        </w:rPr>
      </w:pPr>
    </w:p>
    <w:sectPr w:rsidR="003926D9" w:rsidSect="008A7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D9"/>
    <w:rsid w:val="003926D9"/>
    <w:rsid w:val="007169B5"/>
    <w:rsid w:val="008A7152"/>
    <w:rsid w:val="009112F4"/>
    <w:rsid w:val="009560CF"/>
    <w:rsid w:val="00E4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B4CA0"/>
  <w15:docId w15:val="{DC051970-D052-461A-8EB0-6699E225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152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926D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6D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6D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3926D9"/>
    <w:rPr>
      <w:color w:val="0000FF"/>
      <w:u w:val="single"/>
    </w:rPr>
  </w:style>
  <w:style w:type="character" w:customStyle="1" w:styleId="rmtype">
    <w:name w:val="rm_type"/>
    <w:basedOn w:val="a0"/>
    <w:rsid w:val="003926D9"/>
  </w:style>
  <w:style w:type="paragraph" w:styleId="a4">
    <w:name w:val="Normal (Web)"/>
    <w:basedOn w:val="a"/>
    <w:uiPriority w:val="99"/>
    <w:unhideWhenUsed/>
    <w:rsid w:val="003926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926D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926D9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semiHidden/>
    <w:rsid w:val="003926D9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7">
    <w:name w:val="Strong"/>
    <w:basedOn w:val="a0"/>
    <w:uiPriority w:val="22"/>
    <w:qFormat/>
    <w:rsid w:val="003926D9"/>
    <w:rPr>
      <w:b/>
      <w:bCs/>
    </w:rPr>
  </w:style>
  <w:style w:type="paragraph" w:styleId="a8">
    <w:name w:val="Title"/>
    <w:basedOn w:val="a"/>
    <w:next w:val="a"/>
    <w:link w:val="a9"/>
    <w:uiPriority w:val="10"/>
    <w:qFormat/>
    <w:rsid w:val="00E44C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10"/>
    <w:rsid w:val="00E44CA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8697">
          <w:marLeft w:val="0"/>
          <w:marRight w:val="0"/>
          <w:marTop w:val="3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6016">
          <w:marLeft w:val="0"/>
          <w:marRight w:val="0"/>
          <w:marTop w:val="5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7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8572">
          <w:marLeft w:val="0"/>
          <w:marRight w:val="0"/>
          <w:marTop w:val="3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8352">
          <w:marLeft w:val="0"/>
          <w:marRight w:val="0"/>
          <w:marTop w:val="5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6303">
          <w:marLeft w:val="0"/>
          <w:marRight w:val="0"/>
          <w:marTop w:val="3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574">
          <w:marLeft w:val="0"/>
          <w:marRight w:val="0"/>
          <w:marTop w:val="5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9625">
          <w:marLeft w:val="0"/>
          <w:marRight w:val="0"/>
          <w:marTop w:val="3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140">
          <w:marLeft w:val="0"/>
          <w:marRight w:val="0"/>
          <w:marTop w:val="5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802</Words>
  <Characters>4574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 祁贞</cp:lastModifiedBy>
  <cp:revision>2</cp:revision>
  <dcterms:created xsi:type="dcterms:W3CDTF">2023-09-04T12:08:00Z</dcterms:created>
  <dcterms:modified xsi:type="dcterms:W3CDTF">2023-09-04T12:08:00Z</dcterms:modified>
</cp:coreProperties>
</file>