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年度海军招收飞行学员简章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海军作为五大兵种齐全、核常兼备的战略性军种，正处在使命任务深度拓展和战略转型加速推进的关键时期，在建设海洋强国中的地位更加凸显，在维护国家主权、安全和发展利益中的作用更加突出。随着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海军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走向远洋、挺进深蓝步伐加快，航母事业和舰载航空兵部队快速发展，需要更多高素质的舰载机飞行人才。我们真诚欢迎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热爱海空、适合飞行、素质全面的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青年学子加入海军蓝色方阵，成为搏击长空、逐梦海天的新一代“海空骄子”、精英尖刀，在祖国万里海空实现人生价值，为全面建成世界一流海军、实现中华民族伟大复兴的中国梦强军梦贡献力量！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海军招收飞行学员工作在教育部、公安部、军委政治工作部统一部署和领导下开展，由海军招收飞行学员工作办公室（以下简称“海军招飞办”）及有关省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自治区、直辖市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教育招生、公安部门共同组织实施，纳入国家高等教育统一招生计划，是军队院校招生工作的重要组成部分。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</w:rPr>
        <w:t>招飞对象自荐条件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Calibri" w:hAnsi="Arial" w:eastAsia="宋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自然条件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普通高中应、往届毕业生,男性，理科生，不分文理科省份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须选考物理；具有参加202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年普通高等学校招生全国统一考试资格，及海军开招地区学籍、户籍；年龄不低于17周岁、不超过20周岁（出生日期在200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年8月31日至200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年8月31日之间）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（二）政治条件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1.本人条件：热爱祖国、热爱中国共产党，热爱人民军队；思想进步、品德优良、遵纪守法、历史清白、现实表现好；志愿献身海军飞行事业。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2.家庭条件：家庭成员、主要社会关系及关系密切的亲属，拥护党的路线、方针、政策，思想进步，历史清楚，无重大违法违纪问题。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3.报考态度：本人参加海军招飞意愿强烈，自愿报考且态度坚定，家长（监护人）支持。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（三）身体条件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1.身高165—185厘米之间，体型匀称；体重在52公斤以上（未满18周岁体重在50公斤以上）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身体质量指数符合标准。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2.静息血压值不超过138/88mmHg，不低于100/60mmHg，脉压差不小于30mmHg，脉搏56—100次/分。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3.用C字视力表检查，双眼裸眼远视力不低于0.8（约为E字表5.0），无色盲、色弱、斜视；未做过视力矫正术（如准分子、飞秒激光手术，角膜塑形镜矫治等）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4.无口吃，无文身，听力、嗅觉正常。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（四）心理品质条件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1.立志从军、向往飞行，具备积极的飞行动机；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2.善于学习、思维敏捷，具备良好的认知能力；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3.性格开朗、乐观向上，具备稳定的情绪特征；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4.肢体协调、动作灵活，具备灵敏的应变反应；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5.勇敢果断、适应性强，具备坚强的意志品质。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（五）文化条件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高考成绩不低于本科一批录取线（特殊类型招生控制线），外语限英语；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少数民族地区学生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须参加普通（汉授）高考。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  <w:lang w:val="en-US" w:eastAsia="zh-CN" w:bidi="ar-SA"/>
        </w:rPr>
        <w:t>二、报考程序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符合以上自荐条件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，从当地招生部门或所在学校领取《海军招收飞行学员报名表》和《海军招收飞行学员初检预选体格检查表》（也可通过“海军招飞网”下载，正反同页打印），按要求填写相关项目，由学校把关推荐报名。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（二）选拔流程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1.初检预选（202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设站地区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携报名表、体检表、本人身份证、本人及父母（监护人）户口簿，按规定时间到海军招飞初检站，进行身体基本条件筛查（无需空腹）和文化摸底，时间约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网上报名地区(详见“海军招飞网”)符合自荐条件的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，需登录“海军招飞网”自主报名，下载填写《海军招收飞行学员报名表（高中生）》和《海军招收飞行学员初检预选体检表》（正反同页打印），自行到当地二级甲等以上医院体检，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规定日期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将报名表、体检表及检测结果等上传“海军招飞网”并邮寄至海军招飞办体检科，审核通过的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方可参加后续检测。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Calibri" w:hAnsi="Arial" w:eastAsia="宋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2.全检定选（2022年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2月—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2023年4月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初检预选合格且文化摸底符合条件的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登录“海军招飞网”注册个人账户，如实申报政治考核信息，下载打印《海军招收飞行学员初检预选合格对象登记表》。按规定时间携带相关材料到海军设立的招飞检测站，参加政治、身体、心理等方面综合考核，时间约3天半。在站检测合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，由海军招飞办会同当地公安机关组织政治考核走访调查。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3.审批录取（202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年6月—7月）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高考结束后，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全检定选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依据高考成绩和飞行潜质检测成绩综合评定，择优录取。其中，海军青少年航校毕业生飞行潜质检测成绩为体验筛选飞行成绩，普通高中毕业生飞行潜质检测成绩为心理品质检测成绩。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海军飞行学员录取通知书于7月中旬发放，录取院校为海军航空大学。高考成绩优异且符合相关条件者，可推荐至北京大学、清华大学和北京航空航天大学进行“双学籍”军地联合培养。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200"/>
        <w:textAlignment w:val="auto"/>
        <w:rPr>
          <w:rFonts w:ascii="Calibri" w:hAnsi="Arial" w:eastAsia="宋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（三）注意事项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1.招飞检测合格且综合评定成绩符合录取条件的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高中生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，须将海军航空大学飞行技术（航空飞行与指挥）专业填报为高考提前批第一志愿，不得兼报其他军队飞行院校，未被录取的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不影响报考其他批次院校。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2.全检定选期间，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和带队老师往返交通费按有关规定核销，在站食宿由海军招飞办保障。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</w:rPr>
        <w:t>三、培养模式</w:t>
      </w:r>
      <w:r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  <w:t>和相关待遇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（一）培养模式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海军飞行学员在海军航空大学接受全日制本科学历教育，入校3个月考察期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后取得学籍和军籍，前3年主要进行本科基础教育（“双学籍”飞行学员在北京大学、清华大学和北京航空航天大学培养），第4-5学年进行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航理知识学习和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初、高教练机飞行训练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本科学业期满合格，按规定授予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军衔。期间，因身体或技术等原因不适合继续飞行的，转入其他本科专业学习。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（二）相关待遇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Calibri" w:hAnsi="Arial" w:eastAsia="宋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在校学习期间所有学杂费、食宿费、被装费、医疗费等均由国家承担，并按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相关规定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发放津贴，每年报销1次探亲路费，父母享受军属待遇。海军飞行员享受飞行等级津贴、飞行专业岗位津贴、任务津贴和飞行小时补助，每年安排带薪休假和疗养，并有机会参加海外出访、远洋护航、联合军演等军事活动。海军航空兵部队大多地处沿海一线，学习、工作、生活条件优越，能够为个人发展和家庭生活提供良好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</w:rPr>
        <w:t>四、海军航空大学简介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海军航空大学是全军最早的学历教育院校之一和军队“十三五”重点建设院校，是全军唯一拥有海湾、海军唯一拥有机场的院校，被誉为“海空骄子的摇篮”。大学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学科门类齐全，海军航空特色鲜明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，现有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工学、军事学、管理学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3个学科门类，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4个博士学位授权一级学科，6个硕士学位授权一级学科，5个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硕士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专业学位授权领域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；拥有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1个国家重点学科，2个国家级教学实验示范中心，11个全军重点建设学科专业领域，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7个山东省重点建设学科，8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个全军和山东省重点实验室。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大学院士名师领衔、专家教授荟萃，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现有中国工程院院士1人，全国优秀科技工作者3人，军队高层次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“泰山学者”7人，教授、副教授4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60余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人，博士研究生导师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人，硕士研究生导师2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人，院士兼职导师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人，先后走出近百名将军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，涌现出“时代楷模”舰载机飞行教官群体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大学始终坚持把人才培养质量作为“生命工程”来打造，先后两次被授予“全军院校教学优秀单位”，连续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6年斩获全国大学生数学竞赛最高奖。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大学校本部位于“联合国人居奖”城市、“中国最佳魅力城市”——山东省烟台市的风景胜地滨海地段，依山傍海，地理位置优越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，教研、训练、生活保障设施齐全，是增长学识、强健体魄、锻造品格、练就本领的最佳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舞台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</w:rPr>
        <w:t>五、</w:t>
      </w:r>
      <w:r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  <w:t>通讯地址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阳光高考网：https://gaokao.chsi.com.c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/gkzt/hjzf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海军招飞网：http://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instrText xml:space="preserve"> HYPERLINK "http://www.hjzf.mil.cn"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www.hjzf.mil.c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海军招飞办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地址：北京市丰台区东大街5号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邮编：100071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电话：010-66959261/66959262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E7AED"/>
    <w:multiLevelType w:val="singleLevel"/>
    <w:tmpl w:val="A35E7A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456FA89"/>
    <w:multiLevelType w:val="singleLevel"/>
    <w:tmpl w:val="7456FA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GQ3NzgxYWU5NWY3ZjRjNjk0YTg1MTRlYjkwZjAifQ=="/>
  </w:docVars>
  <w:rsids>
    <w:rsidRoot w:val="00000000"/>
    <w:rsid w:val="00ED692F"/>
    <w:rsid w:val="0C3E0BE3"/>
    <w:rsid w:val="0F701AEE"/>
    <w:rsid w:val="152F668C"/>
    <w:rsid w:val="1E947D6D"/>
    <w:rsid w:val="295455C8"/>
    <w:rsid w:val="31612E60"/>
    <w:rsid w:val="578B701A"/>
    <w:rsid w:val="57B06B98"/>
    <w:rsid w:val="649016BA"/>
    <w:rsid w:val="666878F0"/>
    <w:rsid w:val="73845F8F"/>
    <w:rsid w:val="77061F67"/>
    <w:rsid w:val="7A2F1699"/>
    <w:rsid w:val="7B1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kern w:val="2"/>
      <w:sz w:val="32"/>
      <w:szCs w:val="36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 w:val="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sz w:val="32"/>
    </w:rPr>
  </w:style>
  <w:style w:type="character" w:customStyle="1" w:styleId="7">
    <w:name w:val="标题 3 字符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2842</Words>
  <Characters>3016</Characters>
  <Lines>0</Lines>
  <Paragraphs>0</Paragraphs>
  <TotalTime>37</TotalTime>
  <ScaleCrop>false</ScaleCrop>
  <LinksUpToDate>false</LinksUpToDate>
  <CharactersWithSpaces>3021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2021-08-23T01:09:00Z</dcterms:created>
  <dc:creator>Administrator</dc:creator>
  <cp:lastModifiedBy>zzjh</cp:lastModifiedBy>
  <dcterms:modified xsi:type="dcterms:W3CDTF">2022-11-03T01:38:25Z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1B6A659DD10B45EC9884BCB40BF73DBD</vt:lpwstr>
  </property>
</Properties>
</file>