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1103FF" w:rsidRPr="001103FF" w:rsidTr="001103FF">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1103FF" w:rsidRPr="001103FF">
              <w:trPr>
                <w:tblCellSpacing w:w="0" w:type="dxa"/>
                <w:jc w:val="center"/>
              </w:trPr>
              <w:tc>
                <w:tcPr>
                  <w:tcW w:w="0" w:type="auto"/>
                  <w:tcMar>
                    <w:top w:w="150" w:type="dxa"/>
                    <w:left w:w="0" w:type="dxa"/>
                    <w:bottom w:w="75" w:type="dxa"/>
                    <w:right w:w="0" w:type="dxa"/>
                  </w:tcMar>
                  <w:hideMark/>
                </w:tcPr>
                <w:p w:rsidR="001103FF" w:rsidRPr="001103FF" w:rsidRDefault="001103FF" w:rsidP="001103FF">
                  <w:pPr>
                    <w:widowControl/>
                    <w:spacing w:line="540" w:lineRule="atLeast"/>
                    <w:jc w:val="center"/>
                    <w:rPr>
                      <w:rFonts w:ascii="宋体" w:eastAsia="宋体" w:hAnsi="宋体" w:cs="宋体"/>
                      <w:b/>
                      <w:bCs/>
                      <w:color w:val="333333"/>
                      <w:kern w:val="0"/>
                      <w:sz w:val="36"/>
                      <w:szCs w:val="36"/>
                    </w:rPr>
                  </w:pPr>
                  <w:bookmarkStart w:id="0" w:name="_GoBack"/>
                  <w:bookmarkEnd w:id="0"/>
                </w:p>
              </w:tc>
            </w:tr>
            <w:tr w:rsidR="0024464D" w:rsidRPr="0024464D" w:rsidTr="0024464D">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24464D" w:rsidRPr="0024464D">
                    <w:trPr>
                      <w:tblCellSpacing w:w="0" w:type="dxa"/>
                      <w:jc w:val="center"/>
                    </w:trPr>
                    <w:tc>
                      <w:tcPr>
                        <w:tcW w:w="0" w:type="auto"/>
                        <w:tcMar>
                          <w:top w:w="150" w:type="dxa"/>
                          <w:left w:w="0" w:type="dxa"/>
                          <w:bottom w:w="75" w:type="dxa"/>
                          <w:right w:w="0" w:type="dxa"/>
                        </w:tcMar>
                        <w:hideMark/>
                      </w:tcPr>
                      <w:p w:rsidR="0024464D" w:rsidRPr="0024464D" w:rsidRDefault="0024464D" w:rsidP="0024464D">
                        <w:pPr>
                          <w:widowControl/>
                          <w:spacing w:line="540" w:lineRule="atLeast"/>
                          <w:jc w:val="center"/>
                          <w:rPr>
                            <w:rFonts w:ascii="宋体" w:eastAsia="宋体" w:hAnsi="宋体" w:cs="宋体"/>
                            <w:b/>
                            <w:bCs/>
                            <w:color w:val="333333"/>
                            <w:kern w:val="0"/>
                            <w:sz w:val="36"/>
                            <w:szCs w:val="36"/>
                          </w:rPr>
                        </w:pPr>
                        <w:r w:rsidRPr="0024464D">
                          <w:rPr>
                            <w:rFonts w:ascii="宋体" w:eastAsia="宋体" w:hAnsi="宋体" w:cs="宋体" w:hint="eastAsia"/>
                            <w:b/>
                            <w:bCs/>
                            <w:color w:val="333333"/>
                            <w:kern w:val="0"/>
                            <w:sz w:val="36"/>
                            <w:szCs w:val="36"/>
                          </w:rPr>
                          <w:t>以“思享汇”促进深度学习</w:t>
                        </w:r>
                      </w:p>
                    </w:tc>
                  </w:tr>
                  <w:tr w:rsidR="0024464D" w:rsidRPr="0024464D">
                    <w:trPr>
                      <w:tblCellSpacing w:w="0" w:type="dxa"/>
                      <w:jc w:val="center"/>
                    </w:trPr>
                    <w:tc>
                      <w:tcPr>
                        <w:tcW w:w="0" w:type="auto"/>
                        <w:tcMar>
                          <w:top w:w="150" w:type="dxa"/>
                          <w:left w:w="0" w:type="dxa"/>
                          <w:bottom w:w="75" w:type="dxa"/>
                          <w:right w:w="0" w:type="dxa"/>
                        </w:tcMar>
                        <w:hideMark/>
                      </w:tcPr>
                      <w:p w:rsidR="0024464D" w:rsidRPr="0024464D" w:rsidRDefault="0024464D" w:rsidP="0024464D">
                        <w:pPr>
                          <w:widowControl/>
                          <w:spacing w:line="390" w:lineRule="atLeast"/>
                          <w:jc w:val="center"/>
                          <w:rPr>
                            <w:rFonts w:ascii="宋体" w:eastAsia="宋体" w:hAnsi="宋体" w:cs="宋体"/>
                            <w:b/>
                            <w:bCs/>
                            <w:color w:val="827E7B"/>
                            <w:kern w:val="0"/>
                            <w:szCs w:val="21"/>
                          </w:rPr>
                        </w:pPr>
                      </w:p>
                    </w:tc>
                  </w:tr>
                  <w:tr w:rsidR="0024464D" w:rsidRPr="0024464D">
                    <w:trPr>
                      <w:tblCellSpacing w:w="0" w:type="dxa"/>
                      <w:jc w:val="center"/>
                    </w:trPr>
                    <w:tc>
                      <w:tcPr>
                        <w:tcW w:w="0" w:type="auto"/>
                        <w:hideMark/>
                      </w:tcPr>
                      <w:p w:rsidR="0024464D" w:rsidRPr="0024464D" w:rsidRDefault="0024464D" w:rsidP="0024464D">
                        <w:pPr>
                          <w:widowControl/>
                          <w:jc w:val="center"/>
                          <w:rPr>
                            <w:rFonts w:ascii="宋体" w:eastAsia="宋体" w:hAnsi="宋体" w:cs="宋体"/>
                            <w:b/>
                            <w:bCs/>
                            <w:color w:val="827E7B"/>
                            <w:kern w:val="0"/>
                            <w:sz w:val="24"/>
                            <w:szCs w:val="24"/>
                          </w:rPr>
                        </w:pPr>
                        <w:proofErr w:type="gramStart"/>
                        <w:r w:rsidRPr="0024464D">
                          <w:rPr>
                            <w:rFonts w:ascii="宋体" w:eastAsia="宋体" w:hAnsi="宋体" w:cs="宋体" w:hint="eastAsia"/>
                            <w:b/>
                            <w:bCs/>
                            <w:color w:val="827E7B"/>
                            <w:kern w:val="0"/>
                            <w:sz w:val="24"/>
                            <w:szCs w:val="24"/>
                          </w:rPr>
                          <w:t>焦建利</w:t>
                        </w:r>
                        <w:proofErr w:type="gramEnd"/>
                      </w:p>
                    </w:tc>
                  </w:tr>
                </w:tbl>
                <w:p w:rsidR="0024464D" w:rsidRPr="0024464D" w:rsidRDefault="0024464D" w:rsidP="0024464D">
                  <w:pPr>
                    <w:widowControl/>
                    <w:jc w:val="center"/>
                    <w:rPr>
                      <w:rFonts w:ascii="宋体" w:eastAsia="宋体" w:hAnsi="宋体" w:cs="宋体"/>
                      <w:color w:val="000000"/>
                      <w:kern w:val="0"/>
                      <w:sz w:val="18"/>
                      <w:szCs w:val="18"/>
                    </w:rPr>
                  </w:pPr>
                </w:p>
              </w:tc>
            </w:tr>
            <w:tr w:rsidR="0024464D" w:rsidRPr="0024464D" w:rsidTr="0024464D">
              <w:tblPrEx>
                <w:jc w:val="left"/>
                <w:shd w:val="clear" w:color="auto" w:fill="FFFFFF"/>
              </w:tblPrEx>
              <w:trPr>
                <w:tblCellSpacing w:w="0" w:type="dxa"/>
              </w:trPr>
              <w:tc>
                <w:tcPr>
                  <w:tcW w:w="0" w:type="auto"/>
                  <w:shd w:val="clear" w:color="auto" w:fill="FFFFFF"/>
                  <w:vAlign w:val="center"/>
                  <w:hideMark/>
                </w:tcPr>
                <w:p w:rsidR="0024464D" w:rsidRPr="0024464D" w:rsidRDefault="0024464D" w:rsidP="0024464D">
                  <w:pPr>
                    <w:widowControl/>
                    <w:jc w:val="center"/>
                    <w:rPr>
                      <w:rFonts w:ascii="宋体" w:eastAsia="宋体" w:hAnsi="宋体" w:cs="宋体"/>
                      <w:color w:val="000000"/>
                      <w:kern w:val="0"/>
                      <w:sz w:val="18"/>
                      <w:szCs w:val="18"/>
                    </w:rPr>
                  </w:pPr>
                </w:p>
              </w:tc>
            </w:tr>
            <w:tr w:rsidR="0024464D" w:rsidRPr="0024464D" w:rsidTr="0024464D">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24464D" w:rsidRPr="0024464D">
                    <w:trPr>
                      <w:tblCellSpacing w:w="15" w:type="dxa"/>
                      <w:jc w:val="center"/>
                    </w:trPr>
                    <w:tc>
                      <w:tcPr>
                        <w:tcW w:w="0" w:type="auto"/>
                        <w:shd w:val="clear" w:color="auto" w:fill="EFEFEF"/>
                        <w:vAlign w:val="center"/>
                        <w:hideMark/>
                      </w:tcPr>
                      <w:p w:rsidR="0024464D" w:rsidRPr="0024464D" w:rsidRDefault="0024464D" w:rsidP="0024464D">
                        <w:pPr>
                          <w:widowControl/>
                          <w:jc w:val="left"/>
                          <w:rPr>
                            <w:rFonts w:ascii="宋体" w:eastAsia="宋体" w:hAnsi="宋体" w:cs="宋体"/>
                            <w:kern w:val="0"/>
                            <w:sz w:val="18"/>
                            <w:szCs w:val="18"/>
                          </w:rPr>
                        </w:pPr>
                      </w:p>
                    </w:tc>
                  </w:tr>
                </w:tbl>
                <w:p w:rsidR="0024464D" w:rsidRPr="0024464D" w:rsidRDefault="0024464D" w:rsidP="0024464D">
                  <w:pPr>
                    <w:widowControl/>
                    <w:jc w:val="center"/>
                    <w:rPr>
                      <w:rFonts w:ascii="宋体" w:eastAsia="宋体" w:hAnsi="宋体" w:cs="宋体"/>
                      <w:color w:val="000000"/>
                      <w:kern w:val="0"/>
                      <w:sz w:val="18"/>
                      <w:szCs w:val="18"/>
                    </w:rPr>
                  </w:pPr>
                </w:p>
              </w:tc>
            </w:tr>
            <w:tr w:rsidR="0024464D" w:rsidRPr="0024464D" w:rsidTr="0024464D">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24464D" w:rsidRPr="0024464D" w:rsidTr="0024464D">
                    <w:trPr>
                      <w:tblCellSpacing w:w="15" w:type="dxa"/>
                    </w:trPr>
                    <w:tc>
                      <w:tcPr>
                        <w:tcW w:w="0" w:type="auto"/>
                        <w:vAlign w:val="center"/>
                        <w:hideMark/>
                      </w:tcPr>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研究表明，提问和参与课堂讨论之类的活动可以支持学生课堂内外的高效学习，并提高学业成绩，参与式学习活动也构成了课堂教学中深度学习的基础和前提。然而，在教学中，学生只有极有限的时间来形成和阐述他们的想法，加上含蓄内</w:t>
                        </w:r>
                        <w:proofErr w:type="gramStart"/>
                        <w:r w:rsidRPr="0024464D">
                          <w:rPr>
                            <w:rFonts w:ascii="宋体" w:eastAsia="宋体" w:hAnsi="宋体" w:cs="宋体"/>
                            <w:kern w:val="0"/>
                            <w:szCs w:val="21"/>
                          </w:rPr>
                          <w:t>敛</w:t>
                        </w:r>
                        <w:proofErr w:type="gramEnd"/>
                        <w:r w:rsidRPr="0024464D">
                          <w:rPr>
                            <w:rFonts w:ascii="宋体" w:eastAsia="宋体" w:hAnsi="宋体" w:cs="宋体"/>
                            <w:kern w:val="0"/>
                            <w:szCs w:val="21"/>
                          </w:rPr>
                          <w:t>与内向害羞，都会不同程度地阻碍学生参与课堂学习的积极性。</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为此，教学研究人员和一线教师迫切需要找到能够帮助学生提高课堂参与度、促进学生深度学习的简便易行的教学策略和方法。</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“思享汇”就是一款基于网络、促进学生深度学习的</w:t>
                        </w:r>
                        <w:proofErr w:type="gramStart"/>
                        <w:r w:rsidRPr="0024464D">
                          <w:rPr>
                            <w:rFonts w:ascii="宋体" w:eastAsia="宋体" w:hAnsi="宋体" w:cs="宋体"/>
                            <w:kern w:val="0"/>
                            <w:szCs w:val="21"/>
                          </w:rPr>
                          <w:t>极简教育</w:t>
                        </w:r>
                        <w:proofErr w:type="gramEnd"/>
                        <w:r w:rsidRPr="0024464D">
                          <w:rPr>
                            <w:rFonts w:ascii="宋体" w:eastAsia="宋体" w:hAnsi="宋体" w:cs="宋体"/>
                            <w:kern w:val="0"/>
                            <w:szCs w:val="21"/>
                          </w:rPr>
                          <w:t>技术工具。</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w:t>
                        </w:r>
                        <w:proofErr w:type="gramStart"/>
                        <w:r w:rsidRPr="0024464D">
                          <w:rPr>
                            <w:rFonts w:ascii="宋体" w:eastAsia="宋体" w:hAnsi="宋体" w:cs="宋体"/>
                            <w:kern w:val="0"/>
                            <w:szCs w:val="21"/>
                          </w:rPr>
                          <w:t>思享汇</w:t>
                        </w:r>
                        <w:proofErr w:type="gramEnd"/>
                        <w:r w:rsidRPr="0024464D">
                          <w:rPr>
                            <w:rFonts w:ascii="宋体" w:eastAsia="宋体" w:hAnsi="宋体" w:cs="宋体"/>
                            <w:kern w:val="0"/>
                            <w:szCs w:val="21"/>
                          </w:rPr>
                          <w:t>是一个非常简单的网页程序。在课堂教学中，为了促进学生独立思考、同伴互学、展示分享，由教师组织学生开展一个包括三个步骤的活动。三个步骤分别是：</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1．思：自己想一想（Think），就是让学生独立思考和自主学习。</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2. 享：彼此聊一聊（Pair），鼓励学生同桌之间或小组内部讨论。</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3. 汇：展示给大家（Share），邀请学生将自己所学在全班同学面前展示。</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其实，</w:t>
                        </w:r>
                        <w:proofErr w:type="gramStart"/>
                        <w:r w:rsidRPr="0024464D">
                          <w:rPr>
                            <w:rFonts w:ascii="宋体" w:eastAsia="宋体" w:hAnsi="宋体" w:cs="宋体"/>
                            <w:kern w:val="0"/>
                            <w:szCs w:val="21"/>
                          </w:rPr>
                          <w:t>思享汇</w:t>
                        </w:r>
                        <w:proofErr w:type="gramEnd"/>
                        <w:r w:rsidRPr="0024464D">
                          <w:rPr>
                            <w:rFonts w:ascii="宋体" w:eastAsia="宋体" w:hAnsi="宋体" w:cs="宋体"/>
                            <w:kern w:val="0"/>
                            <w:szCs w:val="21"/>
                          </w:rPr>
                          <w:t>源于 Think-Pair-Share（也简称TPS），是1981年由美国马里兰大学的Frank Lyman提出来的。这是一种主动学习策略，旨在让课堂上的所有学生都有机会思考和讨论他们正在学习和研究的问题。</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在Think-Pair-Share中，学生必须首先自己回答提示，然后以小组为单位聚在一起讨论，最后与全班分享他们的观点。在分享之前，先与合作伙伴讨论答案，这可以最大限度地提高学生的课堂参与度，并有助于学生将注意力集中在教师的要求上。</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作为一种鼓励并允许在同一活动中进行个人思考、协作和演示的技术,自提出40多年来，Think-Pair-Share一直受到全球各级各类学校教育工作者的支持和喜爱。</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w:t>
                        </w:r>
                        <w:proofErr w:type="gramStart"/>
                        <w:r w:rsidRPr="0024464D">
                          <w:rPr>
                            <w:rFonts w:ascii="宋体" w:eastAsia="宋体" w:hAnsi="宋体" w:cs="宋体"/>
                            <w:kern w:val="0"/>
                            <w:szCs w:val="21"/>
                          </w:rPr>
                          <w:t>思享汇就是</w:t>
                        </w:r>
                        <w:proofErr w:type="gramEnd"/>
                        <w:r w:rsidRPr="0024464D">
                          <w:rPr>
                            <w:rFonts w:ascii="宋体" w:eastAsia="宋体" w:hAnsi="宋体" w:cs="宋体"/>
                            <w:kern w:val="0"/>
                            <w:szCs w:val="21"/>
                          </w:rPr>
                          <w:t>依此设计开发的一款</w:t>
                        </w:r>
                        <w:proofErr w:type="gramStart"/>
                        <w:r w:rsidRPr="0024464D">
                          <w:rPr>
                            <w:rFonts w:ascii="宋体" w:eastAsia="宋体" w:hAnsi="宋体" w:cs="宋体"/>
                            <w:kern w:val="0"/>
                            <w:szCs w:val="21"/>
                          </w:rPr>
                          <w:t>极简教育</w:t>
                        </w:r>
                        <w:proofErr w:type="gramEnd"/>
                        <w:r w:rsidRPr="0024464D">
                          <w:rPr>
                            <w:rFonts w:ascii="宋体" w:eastAsia="宋体" w:hAnsi="宋体" w:cs="宋体"/>
                            <w:kern w:val="0"/>
                            <w:szCs w:val="21"/>
                          </w:rPr>
                          <w:t>技术工具，任何人都可以通过访问“课堂有点酷”（http://ketang.cool）平台的</w:t>
                        </w:r>
                        <w:proofErr w:type="gramStart"/>
                        <w:r w:rsidRPr="0024464D">
                          <w:rPr>
                            <w:rFonts w:ascii="宋体" w:eastAsia="宋体" w:hAnsi="宋体" w:cs="宋体"/>
                            <w:kern w:val="0"/>
                            <w:szCs w:val="21"/>
                          </w:rPr>
                          <w:t>思享汇直接</w:t>
                        </w:r>
                        <w:proofErr w:type="gramEnd"/>
                        <w:r w:rsidRPr="0024464D">
                          <w:rPr>
                            <w:rFonts w:ascii="宋体" w:eastAsia="宋体" w:hAnsi="宋体" w:cs="宋体"/>
                            <w:kern w:val="0"/>
                            <w:szCs w:val="21"/>
                          </w:rPr>
                          <w:t>免费使用。</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尽管Think-Pair-Share教学策略简便易行而且行之有效，可是在传统的课堂中组织Think-Pair-Share活动会遇到诸多麻烦。比如，三个步骤烦琐，教师组织起来不方便，活动时间不太好控制，每个环节的任务要教师反复向学生强调，以及学生对整个流程不甚了解等。</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而这个</w:t>
                        </w:r>
                        <w:proofErr w:type="gramStart"/>
                        <w:r w:rsidRPr="0024464D">
                          <w:rPr>
                            <w:rFonts w:ascii="宋体" w:eastAsia="宋体" w:hAnsi="宋体" w:cs="宋体"/>
                            <w:kern w:val="0"/>
                            <w:szCs w:val="21"/>
                          </w:rPr>
                          <w:t>思享汇使用</w:t>
                        </w:r>
                        <w:proofErr w:type="gramEnd"/>
                        <w:r w:rsidRPr="0024464D">
                          <w:rPr>
                            <w:rFonts w:ascii="宋体" w:eastAsia="宋体" w:hAnsi="宋体" w:cs="宋体"/>
                            <w:kern w:val="0"/>
                            <w:szCs w:val="21"/>
                          </w:rPr>
                          <w:t>非常简单。任何人只要会打字会上网，就可以通过</w:t>
                        </w:r>
                        <w:proofErr w:type="gramStart"/>
                        <w:r w:rsidRPr="0024464D">
                          <w:rPr>
                            <w:rFonts w:ascii="宋体" w:eastAsia="宋体" w:hAnsi="宋体" w:cs="宋体"/>
                            <w:kern w:val="0"/>
                            <w:szCs w:val="21"/>
                          </w:rPr>
                          <w:t>极</w:t>
                        </w:r>
                        <w:proofErr w:type="gramEnd"/>
                        <w:r w:rsidRPr="0024464D">
                          <w:rPr>
                            <w:rFonts w:ascii="宋体" w:eastAsia="宋体" w:hAnsi="宋体" w:cs="宋体"/>
                            <w:kern w:val="0"/>
                            <w:szCs w:val="21"/>
                          </w:rPr>
                          <w:t>简的步骤，在自己的课堂中使用</w:t>
                        </w:r>
                        <w:proofErr w:type="gramStart"/>
                        <w:r w:rsidRPr="0024464D">
                          <w:rPr>
                            <w:rFonts w:ascii="宋体" w:eastAsia="宋体" w:hAnsi="宋体" w:cs="宋体"/>
                            <w:kern w:val="0"/>
                            <w:szCs w:val="21"/>
                          </w:rPr>
                          <w:t>思享汇</w:t>
                        </w:r>
                        <w:proofErr w:type="gramEnd"/>
                        <w:r w:rsidRPr="0024464D">
                          <w:rPr>
                            <w:rFonts w:ascii="宋体" w:eastAsia="宋体" w:hAnsi="宋体" w:cs="宋体"/>
                            <w:kern w:val="0"/>
                            <w:szCs w:val="21"/>
                          </w:rPr>
                          <w:t>。</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lastRenderedPageBreak/>
                          <w:t>    课前，教师要登录平台注册，选择开始创建</w:t>
                        </w:r>
                        <w:proofErr w:type="gramStart"/>
                        <w:r w:rsidRPr="0024464D">
                          <w:rPr>
                            <w:rFonts w:ascii="宋体" w:eastAsia="宋体" w:hAnsi="宋体" w:cs="宋体"/>
                            <w:kern w:val="0"/>
                            <w:szCs w:val="21"/>
                          </w:rPr>
                          <w:t>思享汇</w:t>
                        </w:r>
                        <w:proofErr w:type="gramEnd"/>
                        <w:r w:rsidRPr="0024464D">
                          <w:rPr>
                            <w:rFonts w:ascii="宋体" w:eastAsia="宋体" w:hAnsi="宋体" w:cs="宋体"/>
                            <w:kern w:val="0"/>
                            <w:szCs w:val="21"/>
                          </w:rPr>
                          <w:t>。在弹出面板中，教师选择自己所教授的班级、设置</w:t>
                        </w:r>
                        <w:proofErr w:type="gramStart"/>
                        <w:r w:rsidRPr="0024464D">
                          <w:rPr>
                            <w:rFonts w:ascii="宋体" w:eastAsia="宋体" w:hAnsi="宋体" w:cs="宋体"/>
                            <w:kern w:val="0"/>
                            <w:szCs w:val="21"/>
                          </w:rPr>
                          <w:t>思享汇活动</w:t>
                        </w:r>
                        <w:proofErr w:type="gramEnd"/>
                        <w:r w:rsidRPr="0024464D">
                          <w:rPr>
                            <w:rFonts w:ascii="宋体" w:eastAsia="宋体" w:hAnsi="宋体" w:cs="宋体"/>
                            <w:kern w:val="0"/>
                            <w:szCs w:val="21"/>
                          </w:rPr>
                          <w:t>主题，之后打字输入，对学生的“思”（Think）、“享”（Pair）、“汇”（Share）三步提出明确的、具体的要求，最后点选“创建思享汇”就完成备课了。</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第1步“思”：自己想一想（Think）。在课堂教学中，教师给学生留出一定时间，组织学生独立思考和自主学习，完成一个小任务。这是后续“享”和“汇”的基础和前提。</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第2步“享”：彼此聊一聊（Pair）。在第1步完成之后，教师立刻组织学生在同桌之间或小组之间，共享观点，相互点评，展开讨论，促进同伴之间的学习。</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第3步“汇”：展示给大家（Share）。在前两步基础上，教师随机选取几位同学或几组同学，在全班面前展示独立思考和完成彼此讨论与交流的成果，从而促进深度学习。</w:t>
                        </w:r>
                      </w:p>
                      <w:p w:rsidR="0024464D" w:rsidRPr="0024464D" w:rsidRDefault="0024464D" w:rsidP="0024464D">
                        <w:pPr>
                          <w:widowControl/>
                          <w:spacing w:before="150" w:after="150" w:line="315" w:lineRule="atLeast"/>
                          <w:ind w:left="150" w:right="150"/>
                          <w:jc w:val="left"/>
                          <w:rPr>
                            <w:rFonts w:ascii="宋体" w:eastAsia="宋体" w:hAnsi="宋体" w:cs="宋体"/>
                            <w:kern w:val="0"/>
                            <w:szCs w:val="21"/>
                          </w:rPr>
                        </w:pPr>
                        <w:r w:rsidRPr="0024464D">
                          <w:rPr>
                            <w:rFonts w:ascii="宋体" w:eastAsia="宋体" w:hAnsi="宋体" w:cs="宋体"/>
                            <w:kern w:val="0"/>
                            <w:szCs w:val="21"/>
                          </w:rPr>
                          <w:t>    在课堂教学中使用</w:t>
                        </w:r>
                        <w:proofErr w:type="gramStart"/>
                        <w:r w:rsidRPr="0024464D">
                          <w:rPr>
                            <w:rFonts w:ascii="宋体" w:eastAsia="宋体" w:hAnsi="宋体" w:cs="宋体"/>
                            <w:kern w:val="0"/>
                            <w:szCs w:val="21"/>
                          </w:rPr>
                          <w:t>思享汇</w:t>
                        </w:r>
                        <w:proofErr w:type="gramEnd"/>
                        <w:r w:rsidRPr="0024464D">
                          <w:rPr>
                            <w:rFonts w:ascii="宋体" w:eastAsia="宋体" w:hAnsi="宋体" w:cs="宋体"/>
                            <w:kern w:val="0"/>
                            <w:szCs w:val="21"/>
                          </w:rPr>
                          <w:t>的时候，登录平台进入</w:t>
                        </w:r>
                        <w:proofErr w:type="gramStart"/>
                        <w:r w:rsidRPr="0024464D">
                          <w:rPr>
                            <w:rFonts w:ascii="宋体" w:eastAsia="宋体" w:hAnsi="宋体" w:cs="宋体"/>
                            <w:kern w:val="0"/>
                            <w:szCs w:val="21"/>
                          </w:rPr>
                          <w:t>思享汇</w:t>
                        </w:r>
                        <w:proofErr w:type="gramEnd"/>
                        <w:r w:rsidRPr="0024464D">
                          <w:rPr>
                            <w:rFonts w:ascii="宋体" w:eastAsia="宋体" w:hAnsi="宋体" w:cs="宋体"/>
                            <w:kern w:val="0"/>
                            <w:szCs w:val="21"/>
                          </w:rPr>
                          <w:t>，在自己事前设计的</w:t>
                        </w:r>
                        <w:proofErr w:type="gramStart"/>
                        <w:r w:rsidRPr="0024464D">
                          <w:rPr>
                            <w:rFonts w:ascii="宋体" w:eastAsia="宋体" w:hAnsi="宋体" w:cs="宋体"/>
                            <w:kern w:val="0"/>
                            <w:szCs w:val="21"/>
                          </w:rPr>
                          <w:t>思享汇活动</w:t>
                        </w:r>
                        <w:proofErr w:type="gramEnd"/>
                        <w:r w:rsidRPr="0024464D">
                          <w:rPr>
                            <w:rFonts w:ascii="宋体" w:eastAsia="宋体" w:hAnsi="宋体" w:cs="宋体"/>
                            <w:kern w:val="0"/>
                            <w:szCs w:val="21"/>
                          </w:rPr>
                          <w:t>中点选展示，就进入课堂使用环节了。在“思”和“享”的环节可以设置互动倒计时的时间以及活动的背景音乐，从而让你的课堂活动在美妙的音乐声中展开，带给学生深度学习的美好体验。</w:t>
                        </w:r>
                      </w:p>
                    </w:tc>
                  </w:tr>
                </w:tbl>
                <w:p w:rsidR="0024464D" w:rsidRPr="0024464D" w:rsidRDefault="0024464D" w:rsidP="0024464D">
                  <w:pPr>
                    <w:widowControl/>
                    <w:jc w:val="left"/>
                    <w:rPr>
                      <w:rFonts w:ascii="宋体" w:eastAsia="宋体" w:hAnsi="宋体" w:cs="宋体"/>
                      <w:color w:val="000000"/>
                      <w:kern w:val="0"/>
                      <w:sz w:val="18"/>
                      <w:szCs w:val="18"/>
                    </w:rPr>
                  </w:pPr>
                </w:p>
              </w:tc>
            </w:tr>
            <w:tr w:rsidR="001103FF" w:rsidRPr="001103FF" w:rsidTr="0024464D">
              <w:trPr>
                <w:tblCellSpacing w:w="0" w:type="dxa"/>
                <w:jc w:val="center"/>
              </w:trPr>
              <w:tc>
                <w:tcPr>
                  <w:tcW w:w="0" w:type="auto"/>
                  <w:tcMar>
                    <w:top w:w="150" w:type="dxa"/>
                    <w:left w:w="0" w:type="dxa"/>
                    <w:bottom w:w="75" w:type="dxa"/>
                    <w:right w:w="0" w:type="dxa"/>
                  </w:tcMar>
                </w:tcPr>
                <w:p w:rsidR="001103FF" w:rsidRPr="0024464D" w:rsidRDefault="001103FF" w:rsidP="001103FF">
                  <w:pPr>
                    <w:widowControl/>
                    <w:spacing w:line="390" w:lineRule="atLeast"/>
                    <w:jc w:val="center"/>
                    <w:rPr>
                      <w:rFonts w:ascii="宋体" w:eastAsia="宋体" w:hAnsi="宋体" w:cs="宋体"/>
                      <w:b/>
                      <w:bCs/>
                      <w:color w:val="827E7B"/>
                      <w:kern w:val="0"/>
                      <w:szCs w:val="21"/>
                    </w:rPr>
                  </w:pPr>
                </w:p>
              </w:tc>
            </w:tr>
            <w:tr w:rsidR="001103FF" w:rsidRPr="001103FF" w:rsidTr="0024464D">
              <w:trPr>
                <w:tblCellSpacing w:w="0" w:type="dxa"/>
                <w:jc w:val="center"/>
              </w:trPr>
              <w:tc>
                <w:tcPr>
                  <w:tcW w:w="0" w:type="auto"/>
                </w:tcPr>
                <w:p w:rsidR="001103FF" w:rsidRPr="001103FF" w:rsidRDefault="001103FF" w:rsidP="001103FF">
                  <w:pPr>
                    <w:widowControl/>
                    <w:jc w:val="center"/>
                    <w:rPr>
                      <w:rFonts w:ascii="宋体" w:eastAsia="宋体" w:hAnsi="宋体" w:cs="宋体"/>
                      <w:b/>
                      <w:bCs/>
                      <w:color w:val="827E7B"/>
                      <w:kern w:val="0"/>
                      <w:sz w:val="24"/>
                      <w:szCs w:val="24"/>
                    </w:rPr>
                  </w:pPr>
                </w:p>
              </w:tc>
            </w:tr>
          </w:tbl>
          <w:p w:rsidR="001103FF" w:rsidRPr="001103FF" w:rsidRDefault="001103FF" w:rsidP="001103FF">
            <w:pPr>
              <w:widowControl/>
              <w:jc w:val="center"/>
              <w:rPr>
                <w:rFonts w:ascii="宋体" w:eastAsia="宋体" w:hAnsi="宋体" w:cs="宋体"/>
                <w:color w:val="000000"/>
                <w:kern w:val="0"/>
                <w:sz w:val="18"/>
                <w:szCs w:val="18"/>
              </w:rPr>
            </w:pPr>
          </w:p>
        </w:tc>
      </w:tr>
      <w:tr w:rsidR="001103FF" w:rsidRPr="001103FF" w:rsidTr="001103FF">
        <w:trPr>
          <w:tblCellSpacing w:w="0" w:type="dxa"/>
        </w:trPr>
        <w:tc>
          <w:tcPr>
            <w:tcW w:w="0" w:type="auto"/>
            <w:shd w:val="clear" w:color="auto" w:fill="FFFFFF"/>
            <w:vAlign w:val="center"/>
            <w:hideMark/>
          </w:tcPr>
          <w:p w:rsidR="001103FF" w:rsidRPr="001103FF" w:rsidRDefault="001103FF" w:rsidP="001103FF">
            <w:pPr>
              <w:widowControl/>
              <w:jc w:val="center"/>
              <w:rPr>
                <w:rFonts w:ascii="宋体" w:eastAsia="宋体" w:hAnsi="宋体" w:cs="宋体"/>
                <w:color w:val="000000"/>
                <w:kern w:val="0"/>
                <w:sz w:val="18"/>
                <w:szCs w:val="18"/>
              </w:rPr>
            </w:pPr>
          </w:p>
        </w:tc>
      </w:tr>
      <w:tr w:rsidR="001103FF" w:rsidRPr="001103FF" w:rsidTr="001103FF">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1103FF" w:rsidRPr="001103FF">
              <w:trPr>
                <w:tblCellSpacing w:w="15" w:type="dxa"/>
                <w:jc w:val="center"/>
              </w:trPr>
              <w:tc>
                <w:tcPr>
                  <w:tcW w:w="0" w:type="auto"/>
                  <w:shd w:val="clear" w:color="auto" w:fill="EFEFEF"/>
                  <w:vAlign w:val="center"/>
                  <w:hideMark/>
                </w:tcPr>
                <w:p w:rsidR="001103FF" w:rsidRPr="001103FF" w:rsidRDefault="001103FF" w:rsidP="001103FF">
                  <w:pPr>
                    <w:widowControl/>
                    <w:jc w:val="left"/>
                    <w:rPr>
                      <w:rFonts w:ascii="宋体" w:eastAsia="宋体" w:hAnsi="宋体" w:cs="宋体"/>
                      <w:kern w:val="0"/>
                      <w:sz w:val="18"/>
                      <w:szCs w:val="18"/>
                    </w:rPr>
                  </w:pPr>
                </w:p>
              </w:tc>
            </w:tr>
          </w:tbl>
          <w:p w:rsidR="001103FF" w:rsidRPr="001103FF" w:rsidRDefault="001103FF" w:rsidP="001103FF">
            <w:pPr>
              <w:widowControl/>
              <w:jc w:val="center"/>
              <w:rPr>
                <w:rFonts w:ascii="宋体" w:eastAsia="宋体" w:hAnsi="宋体" w:cs="宋体"/>
                <w:color w:val="000000"/>
                <w:kern w:val="0"/>
                <w:sz w:val="18"/>
                <w:szCs w:val="18"/>
              </w:rPr>
            </w:pPr>
          </w:p>
        </w:tc>
      </w:tr>
    </w:tbl>
    <w:p w:rsidR="00087B50" w:rsidRPr="00087B50" w:rsidRDefault="00087B50" w:rsidP="001103FF"/>
    <w:sectPr w:rsidR="00087B50" w:rsidRPr="00087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AE" w:rsidRDefault="00EA77AE" w:rsidP="006508FE">
      <w:r>
        <w:separator/>
      </w:r>
    </w:p>
  </w:endnote>
  <w:endnote w:type="continuationSeparator" w:id="0">
    <w:p w:rsidR="00EA77AE" w:rsidRDefault="00EA77AE"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AE" w:rsidRDefault="00EA77AE" w:rsidP="006508FE">
      <w:r>
        <w:separator/>
      </w:r>
    </w:p>
  </w:footnote>
  <w:footnote w:type="continuationSeparator" w:id="0">
    <w:p w:rsidR="00EA77AE" w:rsidRDefault="00EA77AE"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1103FF"/>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758D"/>
    <w:rsid w:val="003E2536"/>
    <w:rsid w:val="00407C67"/>
    <w:rsid w:val="004173A7"/>
    <w:rsid w:val="00434083"/>
    <w:rsid w:val="00441EE2"/>
    <w:rsid w:val="004753F9"/>
    <w:rsid w:val="004C635F"/>
    <w:rsid w:val="00546F73"/>
    <w:rsid w:val="00553ACC"/>
    <w:rsid w:val="005603C8"/>
    <w:rsid w:val="005812AB"/>
    <w:rsid w:val="00581E86"/>
    <w:rsid w:val="005824E8"/>
    <w:rsid w:val="00582932"/>
    <w:rsid w:val="00587E53"/>
    <w:rsid w:val="005972B5"/>
    <w:rsid w:val="005C0E39"/>
    <w:rsid w:val="005C6F3F"/>
    <w:rsid w:val="005D77E6"/>
    <w:rsid w:val="00605012"/>
    <w:rsid w:val="006508FE"/>
    <w:rsid w:val="0065424C"/>
    <w:rsid w:val="00692639"/>
    <w:rsid w:val="006B2490"/>
    <w:rsid w:val="006B37E2"/>
    <w:rsid w:val="006C0855"/>
    <w:rsid w:val="006F37F6"/>
    <w:rsid w:val="00773A28"/>
    <w:rsid w:val="00775E20"/>
    <w:rsid w:val="0079430A"/>
    <w:rsid w:val="007A05E8"/>
    <w:rsid w:val="007D1824"/>
    <w:rsid w:val="007F3054"/>
    <w:rsid w:val="008207A2"/>
    <w:rsid w:val="008A7D3F"/>
    <w:rsid w:val="008B0181"/>
    <w:rsid w:val="008F0EAB"/>
    <w:rsid w:val="00900B93"/>
    <w:rsid w:val="00963F9A"/>
    <w:rsid w:val="00982C29"/>
    <w:rsid w:val="009879FA"/>
    <w:rsid w:val="00990CAA"/>
    <w:rsid w:val="009A26CC"/>
    <w:rsid w:val="009D2606"/>
    <w:rsid w:val="00A01223"/>
    <w:rsid w:val="00A62FA4"/>
    <w:rsid w:val="00B148C3"/>
    <w:rsid w:val="00B97387"/>
    <w:rsid w:val="00C026C3"/>
    <w:rsid w:val="00C5777A"/>
    <w:rsid w:val="00C77801"/>
    <w:rsid w:val="00C801EC"/>
    <w:rsid w:val="00CC008C"/>
    <w:rsid w:val="00CE43AB"/>
    <w:rsid w:val="00CE5CEC"/>
    <w:rsid w:val="00CF3D08"/>
    <w:rsid w:val="00D37F6A"/>
    <w:rsid w:val="00D6154D"/>
    <w:rsid w:val="00D70F72"/>
    <w:rsid w:val="00D7567C"/>
    <w:rsid w:val="00D80AC0"/>
    <w:rsid w:val="00DA205E"/>
    <w:rsid w:val="00DB2F32"/>
    <w:rsid w:val="00DC0259"/>
    <w:rsid w:val="00E11E12"/>
    <w:rsid w:val="00E15FFE"/>
    <w:rsid w:val="00E1649D"/>
    <w:rsid w:val="00E17508"/>
    <w:rsid w:val="00E40909"/>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7D0D"/>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70</cp:revision>
  <dcterms:created xsi:type="dcterms:W3CDTF">2021-02-24T02:08:00Z</dcterms:created>
  <dcterms:modified xsi:type="dcterms:W3CDTF">2022-02-26T02:33:00Z</dcterms:modified>
</cp:coreProperties>
</file>