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8726FA" w:rsidRPr="008726FA" w:rsidTr="008726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726FA" w:rsidRPr="008726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726FA" w:rsidRPr="008726FA" w:rsidRDefault="008726FA" w:rsidP="008726FA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8726FA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课堂+作业：驱动“双减”的前后轮</w:t>
                  </w:r>
                </w:p>
              </w:tc>
            </w:tr>
            <w:tr w:rsidR="008726FA" w:rsidRPr="008726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726FA" w:rsidRPr="008726FA" w:rsidRDefault="008726FA" w:rsidP="008726FA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8726FA" w:rsidRPr="008726F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726FA" w:rsidRPr="008726FA" w:rsidRDefault="008726FA" w:rsidP="008726F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8726FA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李 健</w:t>
                  </w:r>
                </w:p>
              </w:tc>
            </w:tr>
          </w:tbl>
          <w:p w:rsidR="008726FA" w:rsidRPr="008726FA" w:rsidRDefault="008726FA" w:rsidP="008726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26FA" w:rsidRPr="008726FA" w:rsidTr="008726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6FA" w:rsidRPr="008726FA" w:rsidRDefault="008726FA" w:rsidP="008726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26FA" w:rsidRPr="008726FA" w:rsidTr="008726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726FA" w:rsidRPr="008726F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8726FA" w:rsidRPr="008726FA" w:rsidRDefault="008726FA" w:rsidP="008726F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726FA" w:rsidRPr="008726FA" w:rsidRDefault="008726FA" w:rsidP="008726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26FA" w:rsidRPr="008726FA" w:rsidTr="008726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726FA" w:rsidRPr="008726FA" w:rsidTr="008726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落实“双减”：一要做好“减法”，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精减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作业；二要做好“加法”，课堂提质增效。“加”“减”相宜，让育人更有力量，让教育更有质量。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校聚焦“互动生成式”课堂改革，为落实“双减”蓄力。面对课堂“有向开放”“互动生成”的追求，学校重点做了“四变”工作：一变教师理念和教学行为，让课堂“发现人”——从关注“明星”学生到发现全体，从关注知识目标到发现过程生态，从关注“教师教”到发现“学生学”。二变课堂重心，让课堂“成就人”——教师以“有向开放”为基础，交互反馈为手段，努力实现课堂重心下移，在对话、合作、交流、生成中成就人，让课堂充满生命活力。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三变从研究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课时到研究课程，从微观研究升级为宏观研究，让课堂“塑造人”——发现课与课之间的内在联系，探寻“类知识结构”和“类方法结构”的教学策略，塑造师生长程、整体、关联、递进式的结构化思维，课堂、课程的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迭代进程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更加稳健。四是制定学生课堂新常规，让课堂“发展人”——从学会倾听、学会质疑、学会表达、学会合作、学会记录等方面发展学生“课堂学习力”，全面提升学生核心素养。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学校实现了四大突破：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立足学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情备课，聚焦课型研究，内化学科素养，提升育人价值。一是参照“课堂评价标准”对课堂进行学情溯源——捉虫、诊断、归因、反思、重建——集智备课。二是分学科组开展课型化研究，语文阅读课和单元推进课，数学概念课、规律课和复习课，英语词汇句型课和阅读课，综合学科概念课、新授课及区域性课堂已形成相对规范的范式。三是以年级组为单位分解学生学科核心能力，解读学生的“差异性”“现实基础”与“发展可能性”。四是深挖课堂价值，教学设计突出大概念关联，书本世界与生活情境、社会热点关联，让课程呈现生命态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如果将课堂比喻为前轮，保持其强劲的驱动，那么作业就是后轮，促进其与前者同向并行。“课堂+作业”成为驱动“双减”工作的“前后轮”。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在关注课堂提质增效的同时，学校也在优化作业设计，加强作业监测，为学生铺就成长通道。同时，实行“商后再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研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，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研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后再选，选后再定，定后再亮，亮后再做，做后再批，批后再导，导后再记”的作业闭环管理。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期初与家长代表“会商”作业内容与管理方式，确定作业“基准线”；开学前各学科组“研讨”学期作业资源库，规划单元目标作业“分界线”；学期中各任课教师“遴选”作业，确定作业“层次线”；然后报年级主任、班主任，“公示”作业内容，后者监控作业时长“警戒线”；一份高质量作业到达学生手中，学生完成后，教师全批全改，课后答疑辅导，夯实作业“最低线”；最后反馈作业数据，在闭环管理中不断修正作业资源库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布置什么作业、布置多少作业是闭环管理的核心所在。学校秉持“少作业多自主”的原则，实行作业先周预审的机制，精选题，选精题，源头做好作业优化设计。按照“基本作业＋弹性作业”模式，要求任课教师在布置作业时保证全体学</w:t>
                  </w: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生的课程学习达到课程标准基本要求。弹性作业体现自主选择，提倡布置“实践、调查、制作”等实践性作业，如文科的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旅游美篇创作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、诵读音频制作，理科小论文、小制作、调查报告，“蜡烛燃烧的故事”“苏打和食醋的故事”“会跳舞的鸡蛋”等作业。关注信息技术、体育、艺术类等学科作业形式和作业内容的创新，鼓励跨学科作业的融合。</w:t>
                  </w:r>
                </w:p>
                <w:p w:rsidR="008726FA" w:rsidRPr="008726FA" w:rsidRDefault="008726FA" w:rsidP="008726F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如何反馈作业、矫正教学是闭环管理的关键所在。学校不定期组织开展作业设计与教研活动，定期组织开展优秀作业评选活动，结合</w:t>
                  </w:r>
                  <w:proofErr w:type="gramStart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常规月查进行</w:t>
                  </w:r>
                  <w:proofErr w:type="gramEnd"/>
                  <w:r w:rsidRPr="008726FA">
                    <w:rPr>
                      <w:rFonts w:ascii="宋体" w:eastAsia="宋体" w:hAnsi="宋体" w:cs="宋体"/>
                      <w:kern w:val="0"/>
                      <w:szCs w:val="21"/>
                    </w:rPr>
                    <w:t>作业设计月评价。学校要求教师充分利用课外活动和课后服务时间加强学生作业指导，提升学生自主学习和时间管理能力。作业批改要“符号化、区别化、修正化”。采取集体讲评、答疑辅导等方式进行针对性反馈，强化对学习困难生的帮扶。特色作业、开放性作业实行多元评价，关注学生全面而有个性的发展。</w:t>
                  </w:r>
                </w:p>
              </w:tc>
            </w:tr>
          </w:tbl>
          <w:p w:rsidR="008726FA" w:rsidRPr="008726FA" w:rsidRDefault="008726FA" w:rsidP="008726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8726FA" w:rsidRDefault="00087B50" w:rsidP="008726FA">
      <w:bookmarkStart w:id="0" w:name="_GoBack"/>
      <w:bookmarkEnd w:id="0"/>
    </w:p>
    <w:sectPr w:rsidR="00087B50" w:rsidRPr="0087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87" w:rsidRDefault="00C10287" w:rsidP="006508FE">
      <w:r>
        <w:separator/>
      </w:r>
    </w:p>
  </w:endnote>
  <w:endnote w:type="continuationSeparator" w:id="0">
    <w:p w:rsidR="00C10287" w:rsidRDefault="00C10287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87" w:rsidRDefault="00C10287" w:rsidP="006508FE">
      <w:r>
        <w:separator/>
      </w:r>
    </w:p>
  </w:footnote>
  <w:footnote w:type="continuationSeparator" w:id="0">
    <w:p w:rsidR="00C10287" w:rsidRDefault="00C10287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C635F"/>
    <w:rsid w:val="00546F73"/>
    <w:rsid w:val="00553ACC"/>
    <w:rsid w:val="005603C8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605012"/>
    <w:rsid w:val="006508FE"/>
    <w:rsid w:val="0065424C"/>
    <w:rsid w:val="00692639"/>
    <w:rsid w:val="006B2490"/>
    <w:rsid w:val="006B37E2"/>
    <w:rsid w:val="006C0855"/>
    <w:rsid w:val="006F37F6"/>
    <w:rsid w:val="00773A28"/>
    <w:rsid w:val="00775E20"/>
    <w:rsid w:val="00782960"/>
    <w:rsid w:val="0079430A"/>
    <w:rsid w:val="007A05E8"/>
    <w:rsid w:val="007D1824"/>
    <w:rsid w:val="007F3054"/>
    <w:rsid w:val="008207A2"/>
    <w:rsid w:val="008726FA"/>
    <w:rsid w:val="008A7D3F"/>
    <w:rsid w:val="008B0181"/>
    <w:rsid w:val="008F0EAB"/>
    <w:rsid w:val="008F7752"/>
    <w:rsid w:val="00900B93"/>
    <w:rsid w:val="00963F9A"/>
    <w:rsid w:val="00982C29"/>
    <w:rsid w:val="009879FA"/>
    <w:rsid w:val="00990CAA"/>
    <w:rsid w:val="009A26CC"/>
    <w:rsid w:val="009D2606"/>
    <w:rsid w:val="00A01223"/>
    <w:rsid w:val="00A62FA4"/>
    <w:rsid w:val="00AC2B14"/>
    <w:rsid w:val="00B148C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B2F32"/>
    <w:rsid w:val="00DC0259"/>
    <w:rsid w:val="00E11E12"/>
    <w:rsid w:val="00E15FFE"/>
    <w:rsid w:val="00E1649D"/>
    <w:rsid w:val="00E17508"/>
    <w:rsid w:val="00E40909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7D0D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74</cp:revision>
  <dcterms:created xsi:type="dcterms:W3CDTF">2021-02-24T02:08:00Z</dcterms:created>
  <dcterms:modified xsi:type="dcterms:W3CDTF">2022-03-23T07:46:00Z</dcterms:modified>
</cp:coreProperties>
</file>