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81B89" w14:textId="77777777" w:rsidR="00167165" w:rsidRPr="006170FA" w:rsidRDefault="00167165" w:rsidP="00167165">
      <w:pPr>
        <w:snapToGrid w:val="0"/>
        <w:spacing w:line="240" w:lineRule="atLeast"/>
        <w:jc w:val="center"/>
        <w:rPr>
          <w:rFonts w:ascii="黑体" w:eastAsia="黑体" w:hAnsi="宋体" w:cs="Courier New"/>
          <w:b/>
          <w:sz w:val="28"/>
          <w:szCs w:val="28"/>
          <w14:ligatures w14:val="none"/>
        </w:rPr>
      </w:pPr>
      <w:r w:rsidRPr="006170FA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江苏省仪征中学2024-2025学年度第二学期高一物理学科导学案</w:t>
      </w:r>
    </w:p>
    <w:p w14:paraId="73A54D61" w14:textId="77777777" w:rsidR="00167165" w:rsidRPr="006170FA" w:rsidRDefault="00167165" w:rsidP="00167165">
      <w:pPr>
        <w:spacing w:line="240" w:lineRule="atLeast"/>
        <w:jc w:val="center"/>
        <w:rPr>
          <w:rFonts w:ascii="黑体" w:eastAsia="黑体" w:hAnsi="黑体" w:cs="黑体"/>
          <w:b/>
          <w:bCs/>
          <w:sz w:val="28"/>
          <w:szCs w:val="28"/>
          <w14:ligatures w14:val="none"/>
        </w:rPr>
      </w:pPr>
      <w:r w:rsidRPr="006170FA">
        <w:rPr>
          <w:rFonts w:ascii="黑体" w:eastAsia="黑体" w:hAnsi="黑体" w:cs="Times New Roman" w:hint="eastAsia"/>
          <w:b/>
          <w:bCs/>
          <w:sz w:val="28"/>
          <w:szCs w:val="28"/>
          <w14:ligatures w14:val="none"/>
        </w:rPr>
        <w:t>专题</w:t>
      </w:r>
      <w:r w:rsidRPr="006170FA">
        <w:rPr>
          <w:rFonts w:ascii="黑体" w:eastAsia="黑体" w:hAnsi="黑体" w:cs="黑体" w:hint="eastAsia"/>
          <w:b/>
          <w:bCs/>
          <w:sz w:val="28"/>
          <w:szCs w:val="28"/>
          <w14:ligatures w14:val="none"/>
        </w:rPr>
        <w:t>：动能定理的应用（二）</w:t>
      </w:r>
    </w:p>
    <w:p w14:paraId="279670C2" w14:textId="77777777" w:rsidR="00167165" w:rsidRPr="006170FA" w:rsidRDefault="00167165" w:rsidP="00167165">
      <w:pPr>
        <w:spacing w:line="240" w:lineRule="atLeast"/>
        <w:jc w:val="center"/>
        <w:rPr>
          <w:rFonts w:ascii="楷体" w:eastAsia="楷体" w:hAnsi="楷体" w:cs="Times New Roman"/>
          <w:sz w:val="24"/>
          <w:szCs w:val="24"/>
          <w14:ligatures w14:val="none"/>
        </w:rPr>
      </w:pPr>
      <w:r w:rsidRPr="006170FA">
        <w:rPr>
          <w:rFonts w:ascii="楷体" w:eastAsia="楷体" w:hAnsi="楷体" w:cs="Times New Roman" w:hint="eastAsia"/>
          <w:sz w:val="24"/>
          <w:szCs w:val="24"/>
          <w14:ligatures w14:val="none"/>
        </w:rPr>
        <w:t>研制人：杨显仁        审核人：陆德鑫</w:t>
      </w:r>
    </w:p>
    <w:p w14:paraId="51709951" w14:textId="7C930ED5" w:rsidR="00167165" w:rsidRPr="006170FA" w:rsidRDefault="00167165" w:rsidP="00167165">
      <w:pPr>
        <w:spacing w:line="240" w:lineRule="atLeast"/>
        <w:rPr>
          <w:rFonts w:ascii="楷体" w:eastAsia="楷体" w:hAnsi="楷体" w:cs="楷体" w:hint="eastAsia"/>
          <w:bCs/>
          <w:sz w:val="24"/>
          <w:szCs w:val="24"/>
          <w14:ligatures w14:val="none"/>
        </w:rPr>
      </w:pPr>
      <w:r w:rsidRPr="006170FA">
        <w:rPr>
          <w:rFonts w:ascii="楷体" w:eastAsia="楷体" w:hAnsi="楷体" w:cs="楷体" w:hint="eastAsia"/>
          <w:bCs/>
          <w:sz w:val="24"/>
          <w:szCs w:val="24"/>
          <w14:ligatures w14:val="none"/>
        </w:rPr>
        <w:t>班级：____________姓名：____________学号：__</w:t>
      </w:r>
      <w:r w:rsidRPr="006170FA">
        <w:rPr>
          <w:rFonts w:ascii="楷体" w:eastAsia="楷体" w:hAnsi="楷体" w:cs="楷体"/>
          <w:bCs/>
          <w:sz w:val="24"/>
          <w:szCs w:val="24"/>
          <w14:ligatures w14:val="none"/>
        </w:rPr>
        <w:t>_____</w:t>
      </w:r>
      <w:r w:rsidRPr="006170FA">
        <w:rPr>
          <w:rFonts w:ascii="楷体" w:eastAsia="楷体" w:hAnsi="楷体" w:cs="楷体" w:hint="eastAsia"/>
          <w:bCs/>
          <w:sz w:val="24"/>
          <w:szCs w:val="24"/>
          <w14:ligatures w14:val="none"/>
        </w:rPr>
        <w:t>______授课日期：</w:t>
      </w:r>
      <w:r>
        <w:rPr>
          <w:rFonts w:ascii="楷体" w:eastAsia="楷体" w:hAnsi="楷体" w:cs="楷体" w:hint="eastAsia"/>
          <w:bCs/>
          <w:sz w:val="24"/>
          <w:szCs w:val="24"/>
          <w14:ligatures w14:val="none"/>
        </w:rPr>
        <w:t>2025.3.2</w:t>
      </w:r>
      <w:r>
        <w:rPr>
          <w:rFonts w:ascii="楷体" w:eastAsia="楷体" w:hAnsi="楷体" w:cs="楷体" w:hint="eastAsia"/>
          <w:bCs/>
          <w:sz w:val="24"/>
          <w:szCs w:val="24"/>
          <w14:ligatures w14:val="none"/>
        </w:rPr>
        <w:t>7</w:t>
      </w:r>
    </w:p>
    <w:p w14:paraId="67B6A645" w14:textId="77777777" w:rsidR="00167165" w:rsidRPr="006170FA" w:rsidRDefault="00167165" w:rsidP="00167165">
      <w:pPr>
        <w:spacing w:line="240" w:lineRule="atLeast"/>
        <w:rPr>
          <w:rFonts w:ascii="宋体" w:eastAsia="宋体" w:hAnsi="宋体" w:cs="Times New Roman"/>
          <w:sz w:val="21"/>
          <w:szCs w:val="24"/>
          <w14:ligatures w14:val="none"/>
        </w:rPr>
      </w:pPr>
      <w:r w:rsidRPr="006170FA">
        <w:rPr>
          <w:rFonts w:ascii="宋体" w:eastAsia="宋体" w:hAnsi="宋体" w:cs="Times New Roman" w:hint="eastAsia"/>
          <w:sz w:val="21"/>
          <w:szCs w:val="24"/>
          <w14:ligatures w14:val="none"/>
        </w:rPr>
        <w:t>本课在课程标准中的表述：</w:t>
      </w:r>
      <w:r w:rsidRPr="006170FA">
        <w:rPr>
          <w:rFonts w:ascii="Times New Roman" w:eastAsia="宋体" w:hAnsi="Times New Roman" w:cs="Times New Roman"/>
          <w:sz w:val="21"/>
          <w:szCs w:val="24"/>
          <w14:ligatures w14:val="none"/>
        </w:rPr>
        <w:t>领会动能定理解题的优越性</w:t>
      </w:r>
      <w:r w:rsidRPr="006170FA">
        <w:rPr>
          <w:rFonts w:ascii="Times New Roman" w:eastAsia="宋体" w:hAnsi="Times New Roman" w:cs="Times New Roman" w:hint="eastAsia"/>
          <w:sz w:val="21"/>
          <w:szCs w:val="24"/>
          <w14:ligatures w14:val="none"/>
        </w:rPr>
        <w:t>，</w:t>
      </w:r>
      <w:r w:rsidRPr="006170FA">
        <w:rPr>
          <w:rFonts w:ascii="Times New Roman" w:eastAsia="宋体" w:hAnsi="Times New Roman" w:cs="Times New Roman"/>
          <w:sz w:val="21"/>
          <w:szCs w:val="24"/>
          <w14:ligatures w14:val="none"/>
        </w:rPr>
        <w:t>会利用动能定理分析多过程问题</w:t>
      </w:r>
      <w:r w:rsidRPr="006170FA">
        <w:rPr>
          <w:rFonts w:ascii="宋体" w:eastAsia="宋体" w:hAnsi="宋体" w:cs="Times New Roman" w:hint="eastAsia"/>
          <w:sz w:val="21"/>
          <w:szCs w:val="24"/>
          <w14:ligatures w14:val="none"/>
        </w:rPr>
        <w:t>。</w:t>
      </w:r>
    </w:p>
    <w:p w14:paraId="651589D8" w14:textId="77777777" w:rsidR="00167165" w:rsidRPr="006170FA" w:rsidRDefault="00167165" w:rsidP="00167165">
      <w:pPr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6170FA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[学习目标]</w: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</w:t>
      </w:r>
    </w:p>
    <w:p w14:paraId="06560913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6170FA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1.</w: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进一步理解动能定理，领会动能定理解题的优越性</w: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2DA6DD11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2.</w: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会利用动能定理分析多过程问题．</w:t>
      </w:r>
    </w:p>
    <w:p w14:paraId="757BB3BB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</w:p>
    <w:p w14:paraId="25AB15FB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Times New Roman"/>
          <w:b/>
          <w:bCs/>
          <w:sz w:val="24"/>
          <w:szCs w:val="24"/>
          <w14:ligatures w14:val="none"/>
        </w:rPr>
      </w:pPr>
      <w:r w:rsidRPr="006170FA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6170FA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课堂学习</w:t>
      </w:r>
      <w:r w:rsidRPr="006170FA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</w:p>
    <w:p w14:paraId="0005009E" w14:textId="77777777" w:rsidR="00167165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</w:p>
    <w:p w14:paraId="10B51885" w14:textId="77777777" w:rsidR="00167165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</w:p>
    <w:p w14:paraId="29A6D32A" w14:textId="5AF5546F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6170FA">
        <w:rPr>
          <w:rFonts w:ascii="Times New Roman" w:eastAsia="黑体" w:hAnsi="Times New Roman" w:cs="Times New Roman" w:hint="eastAsia"/>
          <w:b/>
          <w:bCs/>
          <w:sz w:val="21"/>
          <w:szCs w:val="21"/>
          <w14:ligatures w14:val="none"/>
        </w:rPr>
        <w:t>三</w:t>
      </w:r>
      <w:r w:rsidRPr="006170FA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、动能定理在平抛、圆周运动中的应用</w:t>
      </w:r>
    </w:p>
    <w:p w14:paraId="7FFFC3B4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动能定理常与平抛运动、圆周运动相结合，解决这类问题要特别注意：</w:t>
      </w:r>
    </w:p>
    <w:p w14:paraId="1203BB3E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与平抛运动相结合时，要注意应用运动的合成与分解的方法，如分解位移或分解速度求平抛运动的有关物理量．</w:t>
      </w:r>
    </w:p>
    <w:p w14:paraId="3432EDE6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与竖直平面内的圆周运动相结合时，应特别注意隐藏的临界条件：</w:t>
      </w:r>
    </w:p>
    <w:p w14:paraId="20DD691F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6170FA">
        <w:rPr>
          <w:rFonts w:ascii="宋体" w:eastAsia="宋体" w:hAnsi="宋体" w:cs="Times New Roman"/>
          <w:sz w:val="21"/>
          <w:szCs w:val="21"/>
          <w14:ligatures w14:val="none"/>
        </w:rPr>
        <w:t>①</w: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可提供支撑效果的竖直平面内的圆周运动，物体能通过最高点的临界条件为</w:t>
      </w:r>
      <w:r w:rsidRPr="006170FA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6170FA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min</w: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0.</w:t>
      </w:r>
    </w:p>
    <w:p w14:paraId="6916988F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6170FA">
        <w:rPr>
          <w:rFonts w:ascii="宋体" w:eastAsia="宋体" w:hAnsi="宋体" w:cs="Times New Roman"/>
          <w:sz w:val="21"/>
          <w:szCs w:val="21"/>
          <w14:ligatures w14:val="none"/>
        </w:rPr>
        <w:t>②</w: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不可提供支撑效果的竖直平面内的圆周运动，物体能通过最高点的临界条件为只有重力提供向心力，</w:t>
      </w:r>
      <w:r w:rsidRPr="006170FA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mg</w: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6170FA">
        <w:rPr>
          <w:rFonts w:ascii="宋体-方正超大字符集" w:eastAsia="宋体-方正超大字符集" w:hAnsi="宋体-方正超大字符集" w:cs="宋体-方正超大字符集"/>
          <w:sz w:val="21"/>
          <w:szCs w:val="21"/>
          <w14:ligatures w14:val="none"/>
        </w:rPr>
        <w:fldChar w:fldCharType="begin"/>
      </w:r>
      <w:r w:rsidRPr="006170FA">
        <w:rPr>
          <w:rFonts w:ascii="宋体-方正超大字符集" w:eastAsia="宋体-方正超大字符集" w:hAnsi="宋体-方正超大字符集" w:cs="宋体-方正超大字符集" w:hint="eastAsia"/>
          <w:sz w:val="21"/>
          <w:szCs w:val="21"/>
          <w14:ligatures w14:val="none"/>
        </w:rPr>
        <w:instrText>eq \</w:instrTex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instrText>f(</w:instrText>
      </w:r>
      <w:r w:rsidRPr="006170FA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m</w:instrText>
      </w:r>
      <w:r w:rsidRPr="006170FA">
        <w:rPr>
          <w:rFonts w:ascii="Book Antiqua" w:eastAsia="宋体" w:hAnsi="Book Antiqua" w:cs="Times New Roman"/>
          <w:i/>
          <w:sz w:val="21"/>
          <w:szCs w:val="21"/>
          <w14:ligatures w14:val="none"/>
        </w:rPr>
        <w:instrText>v</w:instrTex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instrText>\o\al(</w:instrText>
      </w:r>
      <w:r w:rsidRPr="006170FA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instrText>min</w:instrText>
      </w:r>
      <w:r w:rsidRPr="006170FA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instrText>2</w:instrTex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6170FA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,R</w:instrTex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6170FA">
        <w:rPr>
          <w:rFonts w:ascii="宋体-方正超大字符集" w:eastAsia="宋体-方正超大字符集" w:hAnsi="宋体-方正超大字符集" w:cs="宋体-方正超大字符集"/>
          <w:sz w:val="21"/>
          <w:szCs w:val="21"/>
          <w14:ligatures w14:val="none"/>
        </w:rPr>
        <w:fldChar w:fldCharType="end"/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，</w:t>
      </w:r>
      <w:r w:rsidRPr="006170FA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6170FA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min</w: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6170FA">
        <w:rPr>
          <w:rFonts w:ascii="宋体-方正超大字符集" w:eastAsia="宋体-方正超大字符集" w:hAnsi="宋体-方正超大字符集" w:cs="宋体-方正超大字符集"/>
          <w:sz w:val="21"/>
          <w:szCs w:val="21"/>
          <w14:ligatures w14:val="none"/>
        </w:rPr>
        <w:fldChar w:fldCharType="begin"/>
      </w:r>
      <w:r w:rsidRPr="006170FA">
        <w:rPr>
          <w:rFonts w:ascii="宋体-方正超大字符集" w:eastAsia="宋体-方正超大字符集" w:hAnsi="宋体-方正超大字符集" w:cs="宋体-方正超大字符集" w:hint="eastAsia"/>
          <w:sz w:val="21"/>
          <w:szCs w:val="21"/>
          <w14:ligatures w14:val="none"/>
        </w:rPr>
        <w:instrText>eq \</w:instrTex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instrText>r(</w:instrText>
      </w:r>
      <w:r w:rsidRPr="006170FA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gR</w:instrText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6170FA">
        <w:rPr>
          <w:rFonts w:ascii="宋体-方正超大字符集" w:eastAsia="宋体-方正超大字符集" w:hAnsi="宋体-方正超大字符集" w:cs="宋体-方正超大字符集"/>
          <w:sz w:val="21"/>
          <w:szCs w:val="21"/>
          <w14:ligatures w14:val="none"/>
        </w:rPr>
        <w:fldChar w:fldCharType="end"/>
      </w:r>
      <w:r w:rsidRPr="006170FA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4664B74D" w14:textId="77777777" w:rsidR="00167165" w:rsidRDefault="00167165" w:rsidP="00167165">
      <w:pPr>
        <w:tabs>
          <w:tab w:val="left" w:pos="3828"/>
        </w:tabs>
        <w:spacing w:line="240" w:lineRule="atLeast"/>
        <w:rPr>
          <w:rFonts w:ascii="Times New Roman" w:eastAsia="宋体" w:hAnsi="宋体" w:cs="Times New Roman"/>
          <w:sz w:val="21"/>
          <w:szCs w:val="24"/>
          <w14:ligatures w14:val="none"/>
        </w:rPr>
      </w:pPr>
    </w:p>
    <w:p w14:paraId="3B83DC40" w14:textId="77777777" w:rsidR="00167165" w:rsidRDefault="00167165" w:rsidP="00167165">
      <w:pPr>
        <w:tabs>
          <w:tab w:val="left" w:pos="3828"/>
        </w:tabs>
        <w:spacing w:line="240" w:lineRule="atLeast"/>
        <w:rPr>
          <w:rFonts w:ascii="Times New Roman" w:eastAsia="宋体" w:hAnsi="宋体" w:cs="Times New Roman"/>
          <w:sz w:val="21"/>
          <w:szCs w:val="24"/>
          <w14:ligatures w14:val="none"/>
        </w:rPr>
      </w:pPr>
    </w:p>
    <w:p w14:paraId="22E79F09" w14:textId="20D8E2DC" w:rsidR="00167165" w:rsidRPr="006170FA" w:rsidRDefault="00167165" w:rsidP="00167165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6170FA">
        <w:rPr>
          <w:rFonts w:ascii="Times New Roman" w:eastAsia="宋体" w:hAnsi="宋体" w:cs="Times New Roman" w:hint="eastAsia"/>
          <w:sz w:val="21"/>
          <w:szCs w:val="24"/>
          <w14:ligatures w14:val="none"/>
        </w:rPr>
        <w:t>例</w:t>
      </w:r>
      <w:r w:rsidRPr="006170FA">
        <w:rPr>
          <w:rFonts w:ascii="Times New Roman" w:eastAsia="宋体" w:hAnsi="宋体" w:cs="Times New Roman" w:hint="eastAsia"/>
          <w:sz w:val="21"/>
          <w:szCs w:val="24"/>
          <w14:ligatures w14:val="none"/>
        </w:rPr>
        <w:t>4</w:t>
      </w:r>
      <w:r w:rsidRPr="006170FA">
        <w:rPr>
          <w:rFonts w:ascii="Times New Roman" w:eastAsia="宋体" w:hAnsi="宋体" w:cs="Times New Roman" w:hint="eastAsia"/>
          <w:sz w:val="21"/>
          <w:szCs w:val="24"/>
          <w14:ligatures w14:val="none"/>
        </w:rPr>
        <w:t>：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2022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年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2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月，我国成功举办了第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24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届</w:t>
      </w:r>
      <w:r w:rsidRPr="006170FA">
        <w:rPr>
          <w:rFonts w:ascii="宋体" w:eastAsia="宋体" w:hAnsi="宋体" w:cs="Times New Roman"/>
          <w:w w:val="104"/>
          <w:sz w:val="21"/>
          <w:szCs w:val="23"/>
          <w14:ligatures w14:val="none"/>
        </w:rPr>
        <w:t>“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冬奥会</w:t>
      </w:r>
      <w:r w:rsidRPr="006170FA">
        <w:rPr>
          <w:rFonts w:ascii="宋体" w:eastAsia="宋体" w:hAnsi="宋体" w:cs="Times New Roman"/>
          <w:w w:val="104"/>
          <w:sz w:val="21"/>
          <w:szCs w:val="23"/>
          <w14:ligatures w14:val="none"/>
        </w:rPr>
        <w:t>”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，冬奥会让冰雪运动走向大众，让更多人认识冰雪，爱上冰雪。如图甲所示为滑雪大跳台，将其简化为如图乙所示模型：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AB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段和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CD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段是长度均为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L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=50 m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的倾斜滑道，倾角均为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37°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；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BC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段是半径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R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=20 m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的一段圆弧轨道，圆心角为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37°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，与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AB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段平滑连接；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DE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段为结束区。一滑雪爱好者连同装备总质量为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m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=60 kg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，从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A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点由静止出发沿着滑道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AB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、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BC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下滑，从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C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点水平抛出落到斜面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CD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上的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N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点，点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N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到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C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的距离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d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=48 m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。该爱好者可看作质点，将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C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到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N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的运动简化为平抛运动处理。忽略其运动过程中所受的空气阻力，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sin 37°=0.6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cos 37°=0.8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，重力加速度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g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取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10 m/s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:vertAlign w:val="superscript"/>
          <w14:ligatures w14:val="none"/>
        </w:rPr>
        <w:t>2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。求：</w:t>
      </w:r>
    </w:p>
    <w:p w14:paraId="2ACCE421" w14:textId="77777777" w:rsidR="00167165" w:rsidRPr="006170FA" w:rsidRDefault="00167165" w:rsidP="00167165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6170FA">
        <w:rPr>
          <w:rFonts w:ascii="Times New Roman" w:eastAsia="宋体" w:hAnsi="Times New Roman" w:cs="Times New Roman"/>
          <w:noProof/>
          <w:sz w:val="21"/>
          <w:szCs w:val="24"/>
          <w14:ligatures w14:val="none"/>
        </w:rPr>
        <w:drawing>
          <wp:anchor distT="0" distB="0" distL="0" distR="0" simplePos="0" relativeHeight="251659264" behindDoc="0" locked="0" layoutInCell="1" allowOverlap="1" wp14:anchorId="6CEC09ED" wp14:editId="3645ADF4">
            <wp:simplePos x="0" y="0"/>
            <wp:positionH relativeFrom="column">
              <wp:posOffset>3183890</wp:posOffset>
            </wp:positionH>
            <wp:positionV relativeFrom="paragraph">
              <wp:posOffset>60325</wp:posOffset>
            </wp:positionV>
            <wp:extent cx="2663825" cy="1079500"/>
            <wp:effectExtent l="0" t="0" r="3175" b="6350"/>
            <wp:wrapSquare wrapText="bothSides"/>
            <wp:docPr id="569" name="image5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" name="image557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(1)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该滑雪爱好者运动到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C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点时对滑道的压力大小；</w:t>
      </w:r>
    </w:p>
    <w:p w14:paraId="115880E3" w14:textId="77777777" w:rsidR="00167165" w:rsidRPr="006170FA" w:rsidRDefault="00167165" w:rsidP="00167165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(2)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从开始运动到落至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N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点的过程中摩擦阻力做的功。</w:t>
      </w:r>
    </w:p>
    <w:p w14:paraId="0B552F1A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5DFCB97B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43649700" w14:textId="77777777" w:rsidR="00167165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07DEE665" w14:textId="77777777" w:rsidR="00167165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6DC1B76B" w14:textId="77777777" w:rsidR="00167165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7EB2783C" w14:textId="77777777" w:rsidR="00167165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78E1020E" w14:textId="77777777" w:rsidR="00167165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2F8BD0F1" w14:textId="77777777" w:rsidR="00167165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7DAC5B95" w14:textId="77777777" w:rsidR="00167165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06B2BC94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 w:hint="eastAsia"/>
          <w:sz w:val="21"/>
          <w:szCs w:val="21"/>
          <w14:ligatures w14:val="none"/>
        </w:rPr>
      </w:pPr>
    </w:p>
    <w:p w14:paraId="0501A362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2AE5ABE9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4800E428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653DBC8E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0C776E41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5CCD5ED8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4DBC7D41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531DF8F5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3FE4C0BF" w14:textId="77777777" w:rsidR="00167165" w:rsidRPr="006170FA" w:rsidRDefault="00167165" w:rsidP="00167165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6170FA">
        <w:rPr>
          <w:rFonts w:ascii="Times New Roman" w:eastAsia="宋体" w:hAnsi="宋体" w:cs="Times New Roman" w:hint="eastAsia"/>
          <w:sz w:val="21"/>
          <w:szCs w:val="24"/>
          <w14:ligatures w14:val="none"/>
        </w:rPr>
        <w:t>例</w:t>
      </w:r>
      <w:r w:rsidRPr="006170FA">
        <w:rPr>
          <w:rFonts w:ascii="Times New Roman" w:eastAsia="宋体" w:hAnsi="宋体" w:cs="Times New Roman" w:hint="eastAsia"/>
          <w:sz w:val="21"/>
          <w:szCs w:val="24"/>
          <w14:ligatures w14:val="none"/>
        </w:rPr>
        <w:t>4</w:t>
      </w:r>
      <w:r w:rsidRPr="006170FA">
        <w:rPr>
          <w:rFonts w:ascii="Times New Roman" w:eastAsia="宋体" w:hAnsi="宋体" w:cs="Times New Roman" w:hint="eastAsia"/>
          <w:sz w:val="21"/>
          <w:szCs w:val="24"/>
          <w14:ligatures w14:val="none"/>
        </w:rPr>
        <w:t>：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如图所示，竖直平面内有一光滑圆弧轨道，其半径为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R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=0.5 m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，平台与轨道的最高点等高。一质量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m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=0.8 kg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的小球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可视为质点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)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从平台边缘的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A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处以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v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:vertAlign w:val="subscript"/>
          <w14:ligatures w14:val="none"/>
        </w:rPr>
        <w:t>0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=3 m/s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的水平速度射出，恰能沿圆弧轨道上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P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点的切线方向进入轨道内侧，轨道半径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OP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与竖直方向的夹角为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53°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，已知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sin 53°=0.8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cos 53°=0.6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，重力加速度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g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=10 m/s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:vertAlign w:val="superscript"/>
          <w14:ligatures w14:val="none"/>
        </w:rPr>
        <w:t>2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，不计空气阻力，忽略轨道内、外壁的半径差。</w:t>
      </w:r>
    </w:p>
    <w:p w14:paraId="45C32EE3" w14:textId="77777777" w:rsidR="00167165" w:rsidRPr="006170FA" w:rsidRDefault="00167165" w:rsidP="00167165">
      <w:pPr>
        <w:tabs>
          <w:tab w:val="left" w:pos="3828"/>
        </w:tabs>
        <w:spacing w:line="240" w:lineRule="atLeast"/>
        <w:jc w:val="lef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(1)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求小球到达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P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点时的速度大小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v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:vertAlign w:val="subscript"/>
          <w14:ligatures w14:val="none"/>
        </w:rPr>
        <w:t>P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；</w:t>
      </w:r>
    </w:p>
    <w:p w14:paraId="6BEA8996" w14:textId="77777777" w:rsidR="00167165" w:rsidRPr="006170FA" w:rsidRDefault="00167165" w:rsidP="00167165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sz w:val="21"/>
          <w:szCs w:val="24"/>
          <w14:ligatures w14:val="none"/>
        </w:rPr>
      </w:pP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(2)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求小球到达圆弧轨道最低点时的速度大小以及对轨道的压力；</w:t>
      </w:r>
    </w:p>
    <w:p w14:paraId="1FAD3881" w14:textId="77777777" w:rsidR="00167165" w:rsidRPr="006170FA" w:rsidRDefault="00167165" w:rsidP="00167165">
      <w:pPr>
        <w:tabs>
          <w:tab w:val="left" w:pos="3828"/>
        </w:tabs>
        <w:spacing w:line="240" w:lineRule="atLeast"/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</w:pP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(3)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小球沿轨道通过圆弧的最高点</w:t>
      </w:r>
      <w:r w:rsidRPr="006170FA">
        <w:rPr>
          <w:rFonts w:ascii="Times New Roman" w:eastAsia="宋体" w:hAnsi="Times New Roman" w:cs="Times New Roman"/>
          <w:i/>
          <w:w w:val="104"/>
          <w:sz w:val="21"/>
          <w:szCs w:val="23"/>
          <w14:ligatures w14:val="none"/>
        </w:rPr>
        <w:t>Q</w:t>
      </w:r>
      <w:r w:rsidRPr="006170FA">
        <w:rPr>
          <w:rFonts w:ascii="Times New Roman" w:eastAsia="宋体" w:hAnsi="Times New Roman" w:cs="Times New Roman"/>
          <w:w w:val="104"/>
          <w:sz w:val="21"/>
          <w:szCs w:val="23"/>
          <w14:ligatures w14:val="none"/>
        </w:rPr>
        <w:t>时对轨道的内壁还是外壁有弹力，并求出弹力的大小。</w:t>
      </w:r>
    </w:p>
    <w:p w14:paraId="535D6DD3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424B2400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Courier New"/>
          <w:b/>
          <w:bCs/>
          <w:sz w:val="24"/>
          <w:szCs w:val="21"/>
          <w14:ligatures w14:val="none"/>
        </w:rPr>
      </w:pPr>
      <w:r w:rsidRPr="006170FA">
        <w:rPr>
          <w:rFonts w:ascii="Times New Roman" w:eastAsia="宋体" w:hAnsi="Courier New" w:cs="Courier New"/>
          <w:noProof/>
          <w:sz w:val="21"/>
          <w:szCs w:val="21"/>
          <w14:ligatures w14:val="none"/>
        </w:rPr>
        <w:drawing>
          <wp:anchor distT="0" distB="0" distL="0" distR="0" simplePos="0" relativeHeight="251660288" behindDoc="0" locked="0" layoutInCell="1" allowOverlap="1" wp14:anchorId="2A2F3000" wp14:editId="6F5138FA">
            <wp:simplePos x="0" y="0"/>
            <wp:positionH relativeFrom="column">
              <wp:posOffset>4325620</wp:posOffset>
            </wp:positionH>
            <wp:positionV relativeFrom="paragraph">
              <wp:posOffset>1905</wp:posOffset>
            </wp:positionV>
            <wp:extent cx="1294765" cy="761365"/>
            <wp:effectExtent l="0" t="0" r="635" b="635"/>
            <wp:wrapSquare wrapText="bothSides"/>
            <wp:docPr id="572" name="image5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" name="image560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B0E080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Courier New"/>
          <w:b/>
          <w:bCs/>
          <w:sz w:val="24"/>
          <w:szCs w:val="21"/>
          <w14:ligatures w14:val="none"/>
        </w:rPr>
      </w:pPr>
    </w:p>
    <w:p w14:paraId="37A179CC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Courier New"/>
          <w:b/>
          <w:bCs/>
          <w:sz w:val="24"/>
          <w:szCs w:val="21"/>
          <w14:ligatures w14:val="none"/>
        </w:rPr>
      </w:pPr>
    </w:p>
    <w:p w14:paraId="48CA6525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Courier New"/>
          <w:b/>
          <w:bCs/>
          <w:sz w:val="24"/>
          <w:szCs w:val="21"/>
          <w14:ligatures w14:val="none"/>
        </w:rPr>
      </w:pPr>
    </w:p>
    <w:p w14:paraId="179714B6" w14:textId="77777777" w:rsidR="00167165" w:rsidRDefault="00167165" w:rsidP="00167165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Courier New"/>
          <w:b/>
          <w:bCs/>
          <w:sz w:val="24"/>
          <w:szCs w:val="21"/>
          <w14:ligatures w14:val="none"/>
        </w:rPr>
      </w:pPr>
    </w:p>
    <w:p w14:paraId="1D46EC59" w14:textId="77777777" w:rsidR="00167165" w:rsidRDefault="00167165" w:rsidP="00167165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Courier New"/>
          <w:b/>
          <w:bCs/>
          <w:sz w:val="24"/>
          <w:szCs w:val="21"/>
          <w14:ligatures w14:val="none"/>
        </w:rPr>
      </w:pPr>
    </w:p>
    <w:p w14:paraId="3F217984" w14:textId="77777777" w:rsidR="00167165" w:rsidRDefault="00167165" w:rsidP="00167165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Courier New"/>
          <w:b/>
          <w:bCs/>
          <w:sz w:val="24"/>
          <w:szCs w:val="21"/>
          <w14:ligatures w14:val="none"/>
        </w:rPr>
      </w:pPr>
    </w:p>
    <w:p w14:paraId="5CE79726" w14:textId="77777777" w:rsidR="00167165" w:rsidRDefault="00167165" w:rsidP="00167165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Courier New"/>
          <w:b/>
          <w:bCs/>
          <w:sz w:val="24"/>
          <w:szCs w:val="21"/>
          <w14:ligatures w14:val="none"/>
        </w:rPr>
      </w:pPr>
    </w:p>
    <w:p w14:paraId="49613342" w14:textId="77777777" w:rsidR="00167165" w:rsidRDefault="00167165" w:rsidP="00167165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Courier New"/>
          <w:b/>
          <w:bCs/>
          <w:sz w:val="24"/>
          <w:szCs w:val="21"/>
          <w14:ligatures w14:val="none"/>
        </w:rPr>
      </w:pPr>
    </w:p>
    <w:p w14:paraId="41913F49" w14:textId="77777777" w:rsidR="00167165" w:rsidRDefault="00167165" w:rsidP="00167165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Courier New"/>
          <w:b/>
          <w:bCs/>
          <w:sz w:val="24"/>
          <w:szCs w:val="21"/>
          <w14:ligatures w14:val="none"/>
        </w:rPr>
      </w:pPr>
    </w:p>
    <w:p w14:paraId="3117C1CE" w14:textId="77777777" w:rsidR="00167165" w:rsidRDefault="00167165" w:rsidP="00167165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Courier New"/>
          <w:b/>
          <w:bCs/>
          <w:sz w:val="24"/>
          <w:szCs w:val="21"/>
          <w14:ligatures w14:val="none"/>
        </w:rPr>
      </w:pPr>
    </w:p>
    <w:p w14:paraId="07E448E8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Courier New" w:hint="eastAsia"/>
          <w:b/>
          <w:bCs/>
          <w:sz w:val="24"/>
          <w:szCs w:val="21"/>
          <w14:ligatures w14:val="none"/>
        </w:rPr>
      </w:pPr>
    </w:p>
    <w:p w14:paraId="1A023C8C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Courier New"/>
          <w:b/>
          <w:bCs/>
          <w:sz w:val="24"/>
          <w:szCs w:val="21"/>
          <w14:ligatures w14:val="none"/>
        </w:rPr>
      </w:pPr>
    </w:p>
    <w:p w14:paraId="62D983B3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Courier New"/>
          <w:b/>
          <w:bCs/>
          <w:sz w:val="24"/>
          <w:szCs w:val="21"/>
          <w14:ligatures w14:val="none"/>
        </w:rPr>
      </w:pPr>
    </w:p>
    <w:p w14:paraId="4D9E56BF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黑体" w:eastAsia="黑体" w:hAnsi="黑体" w:cs="Courier New"/>
          <w:b/>
          <w:bCs/>
          <w:sz w:val="24"/>
          <w:szCs w:val="21"/>
          <w14:ligatures w14:val="none"/>
        </w:rPr>
      </w:pPr>
    </w:p>
    <w:p w14:paraId="4E72CCBB" w14:textId="77777777" w:rsidR="00167165" w:rsidRPr="006170FA" w:rsidRDefault="00167165" w:rsidP="00167165">
      <w:pPr>
        <w:tabs>
          <w:tab w:val="left" w:pos="3544"/>
        </w:tabs>
        <w:snapToGrid w:val="0"/>
        <w:spacing w:line="240" w:lineRule="atLeast"/>
        <w:rPr>
          <w:rFonts w:ascii="宋体" w:eastAsia="宋体" w:hAnsi="宋体" w:cs="Courier New"/>
          <w:sz w:val="21"/>
          <w:szCs w:val="21"/>
          <w14:ligatures w14:val="none"/>
        </w:rPr>
      </w:pPr>
      <w:r w:rsidRPr="006170FA">
        <w:rPr>
          <w:rFonts w:ascii="黑体" w:eastAsia="黑体" w:hAnsi="黑体" w:cs="Courier New"/>
          <w:b/>
          <w:bCs/>
          <w:sz w:val="24"/>
          <w:szCs w:val="21"/>
          <w14:ligatures w14:val="none"/>
        </w:rPr>
        <w:t>[</w:t>
      </w:r>
      <w:r w:rsidRPr="006170FA">
        <w:rPr>
          <w:rFonts w:ascii="黑体" w:eastAsia="黑体" w:hAnsi="黑体" w:cs="Courier New" w:hint="eastAsia"/>
          <w:b/>
          <w:bCs/>
          <w:sz w:val="24"/>
          <w:szCs w:val="21"/>
          <w14:ligatures w14:val="none"/>
        </w:rPr>
        <w:t>课后作业</w:t>
      </w:r>
      <w:r w:rsidRPr="006170FA">
        <w:rPr>
          <w:rFonts w:ascii="黑体" w:eastAsia="黑体" w:hAnsi="黑体" w:cs="Courier New"/>
          <w:b/>
          <w:bCs/>
          <w:sz w:val="24"/>
          <w:szCs w:val="21"/>
          <w14:ligatures w14:val="none"/>
        </w:rPr>
        <w:t>]</w:t>
      </w:r>
      <w:r w:rsidRPr="006170FA">
        <w:rPr>
          <w:rFonts w:ascii="宋体" w:eastAsia="宋体" w:hAnsi="宋体" w:cs="Courier New" w:hint="eastAsia"/>
          <w:sz w:val="21"/>
          <w:szCs w:val="21"/>
          <w14:ligatures w14:val="none"/>
        </w:rPr>
        <w:t xml:space="preserve"> 完成课后作业</w:t>
      </w:r>
    </w:p>
    <w:p w14:paraId="2524F8A1" w14:textId="77777777" w:rsidR="00167165" w:rsidRPr="006170FA" w:rsidRDefault="00167165" w:rsidP="00167165">
      <w:pPr>
        <w:snapToGrid w:val="0"/>
        <w:spacing w:line="240" w:lineRule="atLeast"/>
        <w:rPr>
          <w:rFonts w:ascii="宋体" w:eastAsia="宋体" w:hAnsi="宋体" w:cs="Courier New"/>
          <w:bCs/>
          <w:sz w:val="21"/>
          <w:szCs w:val="21"/>
          <w14:ligatures w14:val="none"/>
        </w:rPr>
      </w:pPr>
      <w:r w:rsidRPr="006170FA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[</w:t>
      </w:r>
      <w:r w:rsidRPr="006170FA">
        <w:rPr>
          <w:rFonts w:ascii="黑体" w:eastAsia="黑体" w:hAnsi="黑体" w:cs="Courier New" w:hint="eastAsia"/>
          <w:b/>
          <w:bCs/>
          <w:sz w:val="24"/>
          <w:szCs w:val="24"/>
          <w14:ligatures w14:val="none"/>
        </w:rPr>
        <w:t>课后感悟</w:t>
      </w:r>
      <w:r w:rsidRPr="006170FA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]</w:t>
      </w:r>
      <w:r w:rsidRPr="006170FA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</w:t>
      </w:r>
    </w:p>
    <w:p w14:paraId="1662F209" w14:textId="77777777" w:rsidR="00167165" w:rsidRPr="006170FA" w:rsidRDefault="00167165" w:rsidP="00167165">
      <w:pPr>
        <w:snapToGrid w:val="0"/>
        <w:spacing w:line="240" w:lineRule="atLeast"/>
        <w:rPr>
          <w:rFonts w:ascii="黑体" w:eastAsia="黑体" w:hAnsi="宋体" w:cs="Courier New" w:hint="eastAsia"/>
          <w:b/>
          <w:sz w:val="28"/>
          <w:szCs w:val="28"/>
          <w14:ligatures w14:val="none"/>
        </w:rPr>
      </w:pPr>
      <w:r w:rsidRPr="006170FA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________________________________________________________________________________</w:t>
      </w:r>
    </w:p>
    <w:p w14:paraId="705BCD3A" w14:textId="77777777" w:rsidR="00D97B23" w:rsidRDefault="00D97B23"/>
    <w:sectPr w:rsidR="00D97B23" w:rsidSect="0016716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A51C6" w14:textId="77777777" w:rsidR="00086F3E" w:rsidRDefault="00086F3E" w:rsidP="00167165">
      <w:r>
        <w:separator/>
      </w:r>
    </w:p>
  </w:endnote>
  <w:endnote w:type="continuationSeparator" w:id="0">
    <w:p w14:paraId="4080B44E" w14:textId="77777777" w:rsidR="00086F3E" w:rsidRDefault="00086F3E" w:rsidP="0016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8F254" w14:textId="77777777" w:rsidR="00086F3E" w:rsidRDefault="00086F3E" w:rsidP="00167165">
      <w:r>
        <w:separator/>
      </w:r>
    </w:p>
  </w:footnote>
  <w:footnote w:type="continuationSeparator" w:id="0">
    <w:p w14:paraId="5094017C" w14:textId="77777777" w:rsidR="00086F3E" w:rsidRDefault="00086F3E" w:rsidP="00167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2F"/>
    <w:rsid w:val="00086F3E"/>
    <w:rsid w:val="00167165"/>
    <w:rsid w:val="00832990"/>
    <w:rsid w:val="00B617C9"/>
    <w:rsid w:val="00D97B23"/>
    <w:rsid w:val="00DD1B2F"/>
    <w:rsid w:val="00E26CF4"/>
    <w:rsid w:val="00ED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9070D"/>
  <w15:chartTrackingRefBased/>
  <w15:docId w15:val="{76AC7FAE-26C9-43D5-817D-ECD79CB9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16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1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B2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B2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B2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B2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B2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B2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B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B2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B2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D1B2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B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B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B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B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B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D1B2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671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6716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67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671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2025-03-28T08:06:00Z</dcterms:created>
  <dcterms:modified xsi:type="dcterms:W3CDTF">2025-03-28T08:07:00Z</dcterms:modified>
</cp:coreProperties>
</file>