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栏目名称：时政好文分享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华文中宋" w:hAnsi="华文中宋" w:eastAsia="华文中宋" w:cs="华文中宋"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 w:cs="华文中宋"/>
          <w:sz w:val="28"/>
          <w:szCs w:val="28"/>
        </w:rPr>
        <w:t>触摸经济数据里的新质生产力脉动</w:t>
      </w:r>
    </w:p>
    <w:bookmarkEnd w:id="0"/>
    <w:p>
      <w:pPr>
        <w:numPr>
          <w:ilvl w:val="0"/>
          <w:numId w:val="0"/>
        </w:numPr>
        <w:ind w:firstLine="7350" w:firstLineChars="3500"/>
        <w:rPr>
          <w:rFonts w:hint="eastAsia"/>
        </w:rPr>
      </w:pPr>
      <w:r>
        <w:rPr>
          <w:rFonts w:hint="eastAsia"/>
        </w:rPr>
        <w:t>原创  中国经济时报记者 胡畔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从机器人减速器产量的爆发式增长到5G流量占比突破60%，从智能工厂矩阵成型到风电光伏发电量两位数增长……2025年1—2月份国民经济数据释放出强烈信号：以创新为内核的新质生产力正加速重构经济增长逻辑。这一轮变革不再依赖传统要素堆砌，而是以技术突破、数字赋能、绿色转型为支点，撬动中国经济的“质效革命”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颠覆性技术催生新赛道。以机器人产业为例，数据显示，机器人减速器、控制系统等核心部件产量激增95.8%和29.9%，这标志着国产替代进程加速，产业链自主可控能力提升。这种技术突破不仅催生了无人机物流、智能网联汽车等新场景，更推动制造业从“代工组装”向“价值制高点”攀升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数据要素激活“智造基因”。数据显示，1—2月份，3D打印设备、虚拟现实设备等智能产品产量增长超30%，5G流量占比突破60%，这些数据揭示出数字技术正深度重塑生产逻辑。数据要素还打破了传统产业边界，例如，服装企业可借助AI设计工具将新品研发周期快速压缩，钢铁厂可依托数字孪生技术进一步降低吨钢能耗。这种“数据×传统产业”的乘数效应，正是新质生产力“高效能”特征的直观体现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低碳技术重构增长逻辑。数据显示，1—2月份，新能源汽车、汽车用锂离子动力电池、太阳能电池产量分别增长47.7%、37.5%、5.9%，带动我国在全球清洁技术供应链的话语权持续提升。中国经济正摆脱“高碳锁定”，迈向“用更少资源创造更多价值”的增长范式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也要看到，虽然我国新质生产力已进入“创新裂变期”，但在突破“卡脖子”技术、畅通数据要素流通、完善绿色金融体系等方面仍面临不少挑战。下一步，还要在三个维度发力：一是强化基础研究投入，建立“企业出题、科研答题”的产学研机制；二是打破数据孤岛，建立工业数据确权、交易、安全标准；三是完善碳定价、绿电认证等市场工具，让绿色创新获得真实回报。如此，才能将技术突破的“脉冲”转化为高质量发展的“长波”，真正实现发展动能的代际切换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NWYwMmY2OTRhMGZhZTY4MmM2OTgzZTdiY2ExNDkifQ=="/>
    <w:docVar w:name="KSO_WPS_MARK_KEY" w:val="b32a7945-84fe-428a-85b3-b218132a09d0"/>
  </w:docVars>
  <w:rsids>
    <w:rsidRoot w:val="00000000"/>
    <w:rsid w:val="1F523851"/>
    <w:rsid w:val="39022548"/>
    <w:rsid w:val="41F84B3F"/>
    <w:rsid w:val="448155CA"/>
    <w:rsid w:val="448F4C4B"/>
    <w:rsid w:val="4BC72AF9"/>
    <w:rsid w:val="4BD4319F"/>
    <w:rsid w:val="5F4452E9"/>
    <w:rsid w:val="67661439"/>
    <w:rsid w:val="6C6A44EC"/>
    <w:rsid w:val="707E2837"/>
    <w:rsid w:val="70974C04"/>
    <w:rsid w:val="752B79FF"/>
    <w:rsid w:val="7AB1163E"/>
    <w:rsid w:val="7D2A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811</Words>
  <Characters>843</Characters>
  <Lines>0</Lines>
  <Paragraphs>0</Paragraphs>
  <TotalTime>1</TotalTime>
  <ScaleCrop>false</ScaleCrop>
  <LinksUpToDate>false</LinksUpToDate>
  <CharactersWithSpaces>846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2024-09-05T12:55:00Z</dcterms:created>
  <dc:creator>admin</dc:creator>
  <cp:lastModifiedBy>庆阳</cp:lastModifiedBy>
  <dcterms:modified xsi:type="dcterms:W3CDTF">2025-03-26T02:56:23Z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315F674C72184FFBA74F2B46B574CDD8</vt:lpwstr>
  </property>
</Properties>
</file>