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宋体" w:hAnsi="宋体" w:eastAsia="宋体" w:cs="宋体"/>
          <w:b/>
          <w:i w:val="0"/>
          <w:color w:val="000000"/>
          <w:sz w:val="30"/>
        </w:rPr>
      </w:pPr>
      <w:r>
        <w:rPr>
          <w:rFonts w:hint="eastAsia" w:ascii="宋体" w:hAnsi="宋体" w:eastAsia="宋体" w:cs="宋体"/>
          <w:b/>
          <w:i w:val="0"/>
          <w:color w:val="000000"/>
          <w:sz w:val="30"/>
          <w:lang w:val="en-US" w:eastAsia="zh-CN"/>
        </w:rPr>
        <w:t>江苏省仪征中学</w:t>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高一地理3月月考模拟卷二</w:t>
      </w:r>
    </w:p>
    <w:p>
      <w:pPr>
        <w:jc w:val="center"/>
        <w:textAlignment w:val="center"/>
        <w:rPr>
          <w:rFonts w:ascii="黑体" w:hAnsi="黑体" w:eastAsia="黑体" w:cs="黑体"/>
          <w:b/>
          <w:i w:val="0"/>
          <w:color w:val="000000"/>
          <w:sz w:val="30"/>
        </w:rPr>
      </w:pPr>
      <w:r>
        <w:rPr>
          <w:rFonts w:ascii="Calibri" w:hAnsi="Calibri" w:eastAsia="Calibri" w:cs="Calibri"/>
          <w:b w:val="0"/>
          <w:i w:val="0"/>
          <w:color w:val="000000"/>
          <w:sz w:val="21"/>
        </w:rPr>
        <w:t>姓名：___________班级：___________考号：___________</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b/>
          <w:i w:val="0"/>
          <w:color w:val="000000"/>
          <w:sz w:val="21"/>
        </w:rPr>
      </w:pPr>
      <w:r>
        <w:rPr>
          <w:rFonts w:ascii="宋体" w:hAnsi="宋体" w:eastAsia="宋体" w:cs="宋体"/>
          <w:b/>
          <w:i w:val="0"/>
          <w:color w:val="000000"/>
          <w:sz w:val="21"/>
        </w:rPr>
        <w:t>一、单选题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pPr>
      <w:r>
        <w:rPr>
          <w:rFonts w:ascii="楷体" w:hAnsi="楷体" w:eastAsia="楷体" w:cs="楷体"/>
          <w:sz w:val="21"/>
        </w:rPr>
        <w:t>下图为东南某古村落示意图，该村姓氏单一，聚族而居。图中各类建筑主要建造于清朝时期。木结构建筑为历史上“大户人家”居住地。建设宜居的人居环境，是乡村振兴的一项重要内容，当地政府计划对该村落进行重构改造。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133850" cy="2317115"/>
            <wp:effectExtent l="0" t="0" r="0" b="6985"/>
            <wp:docPr id="100003" name="图片 100003" descr="@@@420ec5a3-1675-45f4-880f-313be809d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20ec5a3-1675-45f4-880f-313be809d988"/>
                    <pic:cNvPicPr>
                      <a:picLocks noChangeAspect="1"/>
                    </pic:cNvPicPr>
                  </pic:nvPicPr>
                  <pic:blipFill>
                    <a:blip r:embed="rId11"/>
                    <a:stretch>
                      <a:fillRect/>
                    </a:stretch>
                  </pic:blipFill>
                  <pic:spPr>
                    <a:xfrm>
                      <a:off x="0" y="0"/>
                      <a:ext cx="4133850" cy="2317115"/>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1．下列关于古村落的推测正确的是（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①民居一般就地取材，可以节约建设成本</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②图中建筑密度大，推测该村在平原</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③大户人家购买木料，建造更为舒适、形式多变的房屋</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④该村经济落后，村中没有宗族祠堂等公共建筑</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A．①③</w:t>
      </w:r>
      <w:r>
        <w:rPr>
          <w:sz w:val="21"/>
        </w:rPr>
        <w:tab/>
      </w:r>
      <w:r>
        <w:rPr>
          <w:sz w:val="21"/>
        </w:rPr>
        <w:t>B．②③</w:t>
      </w:r>
      <w:r>
        <w:rPr>
          <w:sz w:val="21"/>
        </w:rPr>
        <w:tab/>
      </w:r>
      <w:r>
        <w:rPr>
          <w:sz w:val="21"/>
        </w:rPr>
        <w:t>C．②④</w:t>
      </w:r>
      <w:r>
        <w:rPr>
          <w:sz w:val="21"/>
        </w:rPr>
        <w:tab/>
      </w:r>
      <w:r>
        <w:rPr>
          <w:sz w:val="21"/>
        </w:rPr>
        <w:t>D．③④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2．从木结构建筑所在位置推测该地河流总体流向是（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A．由东北流向西南</w:t>
      </w:r>
      <w:r>
        <w:rPr>
          <w:sz w:val="21"/>
        </w:rPr>
        <w:tab/>
      </w:r>
      <w:r>
        <w:rPr>
          <w:sz w:val="21"/>
        </w:rPr>
        <w:t>B．由西南流向东北</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C．由东南流向西北</w:t>
      </w:r>
      <w:r>
        <w:rPr>
          <w:sz w:val="21"/>
        </w:rPr>
        <w:tab/>
      </w:r>
      <w:r>
        <w:rPr>
          <w:sz w:val="21"/>
        </w:rPr>
        <w:t>D．由西北流向东南</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3．为改善人居环境，当地计划修建一小广场用于村民公共活动，最可能位于（</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A．甲地</w:t>
      </w:r>
      <w:r>
        <w:rPr>
          <w:sz w:val="21"/>
        </w:rPr>
        <w:tab/>
      </w:r>
      <w:r>
        <w:rPr>
          <w:sz w:val="21"/>
        </w:rPr>
        <w:t>B．乙地</w:t>
      </w:r>
      <w:r>
        <w:rPr>
          <w:sz w:val="21"/>
        </w:rPr>
        <w:tab/>
      </w:r>
      <w:r>
        <w:rPr>
          <w:sz w:val="21"/>
        </w:rPr>
        <w:t>C．丙地</w:t>
      </w:r>
      <w:r>
        <w:rPr>
          <w:sz w:val="21"/>
        </w:rPr>
        <w:tab/>
      </w:r>
      <w:r>
        <w:rPr>
          <w:sz w:val="21"/>
        </w:rPr>
        <w:t>D．丁地</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rPr>
          <w:sz w:val="21"/>
        </w:rPr>
      </w:pPr>
      <w:r>
        <w:rPr>
          <w:rFonts w:ascii="楷体" w:hAnsi="楷体" w:eastAsia="楷体" w:cs="楷体"/>
          <w:sz w:val="21"/>
        </w:rPr>
        <w:t>下图为某新城城市建设用地扩张演化示意图（2030年为预测图）。完成下面小题。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093210" cy="1841500"/>
            <wp:effectExtent l="0" t="0" r="2540" b="6350"/>
            <wp:docPr id="100005" name="图片 100005" descr="@@@664a4e40-ccc3-4137-930a-aafa99862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664a4e40-ccc3-4137-930a-aafa998625d3"/>
                    <pic:cNvPicPr>
                      <a:picLocks noChangeAspect="1"/>
                    </pic:cNvPicPr>
                  </pic:nvPicPr>
                  <pic:blipFill>
                    <a:blip r:embed="rId12"/>
                    <a:stretch>
                      <a:fillRect/>
                    </a:stretch>
                  </pic:blipFill>
                  <pic:spPr>
                    <a:xfrm>
                      <a:off x="0" y="0"/>
                      <a:ext cx="4093210" cy="1841500"/>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4．图示新城建设用地扩张（</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A．空间差异大，向西、北、东部扩张</w:t>
      </w:r>
      <w:r>
        <w:rPr>
          <w:sz w:val="21"/>
        </w:rPr>
        <w:tab/>
      </w:r>
      <w:r>
        <w:rPr>
          <w:sz w:val="21"/>
        </w:rPr>
        <w:t>B．时间差异小，各阶段保持匀速扩张</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C．大量占用林地，导致生态环境恶化</w:t>
      </w:r>
      <w:r>
        <w:rPr>
          <w:sz w:val="21"/>
        </w:rPr>
        <w:tab/>
      </w:r>
      <w:r>
        <w:rPr>
          <w:sz w:val="21"/>
        </w:rPr>
        <w:t>D．大量占用耕地，威胁国家粮食安全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5．2019年后，预测该新城（</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A．经济发展出现衰退</w:t>
      </w:r>
      <w:r>
        <w:rPr>
          <w:sz w:val="21"/>
        </w:rPr>
        <w:tab/>
      </w:r>
      <w:r>
        <w:rPr>
          <w:sz w:val="21"/>
        </w:rPr>
        <w:t>B．环境问题日益严重</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C．耕地面积继续减少</w:t>
      </w:r>
      <w:r>
        <w:rPr>
          <w:sz w:val="21"/>
        </w:rPr>
        <w:tab/>
      </w:r>
      <w:r>
        <w:rPr>
          <w:sz w:val="21"/>
        </w:rPr>
        <w:t>D．土地集约节约利用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rPr>
          <w:sz w:val="21"/>
        </w:rPr>
      </w:pPr>
      <w:r>
        <w:rPr>
          <w:rFonts w:ascii="楷体" w:hAnsi="楷体" w:eastAsia="楷体" w:cs="楷体"/>
          <w:sz w:val="21"/>
        </w:rPr>
        <w:t>下图为山东省城市化率变化图。读图完成下面小题。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00860" cy="1315720"/>
            <wp:effectExtent l="0" t="0" r="8890" b="17780"/>
            <wp:docPr id="100007" name="图片 100007" descr="@@@a37479652829479d9c986e5a227c6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37479652829479d9c986e5a227c66fe"/>
                    <pic:cNvPicPr>
                      <a:picLocks noChangeAspect="1"/>
                    </pic:cNvPicPr>
                  </pic:nvPicPr>
                  <pic:blipFill>
                    <a:blip r:embed="rId13"/>
                    <a:stretch>
                      <a:fillRect/>
                    </a:stretch>
                  </pic:blipFill>
                  <pic:spPr>
                    <a:xfrm>
                      <a:off x="0" y="0"/>
                      <a:ext cx="1800860" cy="131572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6．推动山东省城市化快速发展的主要动力是（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A．交通条件的改善</w:t>
      </w:r>
      <w:r>
        <w:rPr>
          <w:sz w:val="21"/>
        </w:rPr>
        <w:tab/>
      </w:r>
      <w:r>
        <w:rPr>
          <w:sz w:val="21"/>
        </w:rPr>
        <w:t>B．城市规模的扩大</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C．人口总数的增长</w:t>
      </w:r>
      <w:r>
        <w:rPr>
          <w:sz w:val="21"/>
        </w:rPr>
        <w:tab/>
      </w:r>
      <w:r>
        <w:rPr>
          <w:sz w:val="21"/>
        </w:rPr>
        <w:t>D．社会经济的发展</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7．在山东省城市化发展过程中（</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A．生态环境不断改善</w:t>
      </w:r>
      <w:r>
        <w:rPr>
          <w:sz w:val="21"/>
        </w:rPr>
        <w:tab/>
      </w:r>
      <w:r>
        <w:rPr>
          <w:sz w:val="21"/>
        </w:rPr>
        <w:t>B．区域经济活动不断向城市集中</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C．城镇常住人口不断减少</w:t>
      </w:r>
      <w:r>
        <w:rPr>
          <w:sz w:val="21"/>
        </w:rPr>
        <w:tab/>
      </w:r>
      <w:r>
        <w:rPr>
          <w:sz w:val="21"/>
        </w:rPr>
        <w:t>D．产业结构没有调整</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rPr>
          <w:sz w:val="21"/>
        </w:rPr>
      </w:pPr>
      <w:r>
        <w:rPr>
          <w:rFonts w:ascii="楷体" w:hAnsi="楷体" w:eastAsia="楷体" w:cs="楷体"/>
          <w:sz w:val="21"/>
        </w:rPr>
        <w:t>剪纸是中国传统民间艺术，2009年9月入选联合国教科文组织人类非物质文化遗产代表作名录。剪纸表现的内容丰富多彩，反映人们的生活环境、习俗和风情等，寄托人们对美好生活的向往，下图是一顿剪纸作品。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11630" cy="1630045"/>
            <wp:effectExtent l="0" t="0" r="7620" b="8255"/>
            <wp:docPr id="100009" name="图片 100009" descr="@@@1ba8eda4-6503-42a3-8790-068983fa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1ba8eda4-6503-42a3-8790-068983fa1850"/>
                    <pic:cNvPicPr>
                      <a:picLocks noChangeAspect="1"/>
                    </pic:cNvPicPr>
                  </pic:nvPicPr>
                  <pic:blipFill>
                    <a:blip r:embed="rId14"/>
                    <a:stretch>
                      <a:fillRect/>
                    </a:stretch>
                  </pic:blipFill>
                  <pic:spPr>
                    <a:xfrm>
                      <a:off x="0" y="0"/>
                      <a:ext cx="1611630" cy="163004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8．图中剪纸所反映的景观主要分布于我国（</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A．四川盆地</w:t>
      </w:r>
      <w:r>
        <w:rPr>
          <w:sz w:val="21"/>
        </w:rPr>
        <w:tab/>
      </w:r>
      <w:r>
        <w:rPr>
          <w:sz w:val="21"/>
        </w:rPr>
        <w:t>B．华北平原</w:t>
      </w:r>
      <w:r>
        <w:rPr>
          <w:sz w:val="21"/>
        </w:rPr>
        <w:tab/>
      </w:r>
      <w:r>
        <w:rPr>
          <w:sz w:val="21"/>
        </w:rPr>
        <w:t>C．云贵高原</w:t>
      </w:r>
      <w:r>
        <w:rPr>
          <w:sz w:val="21"/>
        </w:rPr>
        <w:tab/>
      </w:r>
      <w:r>
        <w:rPr>
          <w:sz w:val="21"/>
        </w:rPr>
        <w:t>D．长江三角洲</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9．形成这种景观特征的自然条件有（</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A．沟壑纵横，降水集中</w:t>
      </w:r>
      <w:r>
        <w:rPr>
          <w:sz w:val="21"/>
        </w:rPr>
        <w:tab/>
      </w:r>
      <w:r>
        <w:rPr>
          <w:sz w:val="21"/>
        </w:rPr>
        <w:t>B．地形封闭，排水不畅</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C．地势低平，降水丰沛</w:t>
      </w:r>
      <w:r>
        <w:rPr>
          <w:sz w:val="21"/>
        </w:rPr>
        <w:tab/>
      </w:r>
      <w:r>
        <w:rPr>
          <w:sz w:val="21"/>
        </w:rPr>
        <w:t>D．山河相间，降水均匀</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rPr>
          <w:sz w:val="21"/>
        </w:rPr>
      </w:pPr>
      <w:r>
        <w:rPr>
          <w:rFonts w:ascii="楷体" w:hAnsi="楷体" w:eastAsia="楷体" w:cs="楷体"/>
          <w:sz w:val="21"/>
        </w:rPr>
        <w:t>始建于百余年前的某城市位于9°N,下图示意该市多年平均气候资料。据此完成下面小题。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61665" cy="1456690"/>
            <wp:effectExtent l="0" t="0" r="635" b="10160"/>
            <wp:docPr id="100011" name="图片 100011" descr="@@@bdfdde1a4c4b4adeb1d57817e4c0f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bdfdde1a4c4b4adeb1d57817e4c0fe51"/>
                    <pic:cNvPicPr>
                      <a:picLocks noChangeAspect="1"/>
                    </pic:cNvPicPr>
                  </pic:nvPicPr>
                  <pic:blipFill>
                    <a:blip r:embed="rId15"/>
                    <a:stretch>
                      <a:fillRect/>
                    </a:stretch>
                  </pic:blipFill>
                  <pic:spPr>
                    <a:xfrm>
                      <a:off x="0" y="0"/>
                      <a:ext cx="3161665" cy="145669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10．下列描述符合该城市特点的是（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①炎热草都②热带春城③富氧大都④温润山宫</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A．①③</w:t>
      </w:r>
      <w:r>
        <w:rPr>
          <w:sz w:val="21"/>
        </w:rPr>
        <w:tab/>
      </w:r>
      <w:r>
        <w:rPr>
          <w:sz w:val="21"/>
        </w:rPr>
        <w:t>B．①④</w:t>
      </w:r>
      <w:r>
        <w:rPr>
          <w:sz w:val="21"/>
        </w:rPr>
        <w:tab/>
      </w:r>
      <w:r>
        <w:rPr>
          <w:sz w:val="21"/>
        </w:rPr>
        <w:t>C．②③</w:t>
      </w:r>
      <w:r>
        <w:rPr>
          <w:sz w:val="21"/>
        </w:rPr>
        <w:tab/>
      </w:r>
      <w:r>
        <w:rPr>
          <w:sz w:val="21"/>
        </w:rPr>
        <w:t>D．②④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11．该城市吸引人口定居的自然条件是（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A．光照充足</w:t>
      </w:r>
      <w:r>
        <w:rPr>
          <w:sz w:val="21"/>
        </w:rPr>
        <w:tab/>
      </w:r>
      <w:r>
        <w:rPr>
          <w:sz w:val="21"/>
        </w:rPr>
        <w:t>B．降水丰富</w:t>
      </w:r>
      <w:r>
        <w:rPr>
          <w:sz w:val="21"/>
        </w:rPr>
        <w:tab/>
      </w:r>
      <w:r>
        <w:rPr>
          <w:sz w:val="21"/>
        </w:rPr>
        <w:t>C．海拔较高</w:t>
      </w:r>
      <w:r>
        <w:rPr>
          <w:sz w:val="21"/>
        </w:rPr>
        <w:tab/>
      </w:r>
      <w:r>
        <w:rPr>
          <w:sz w:val="21"/>
        </w:rPr>
        <w:t>D．土壤肥沃</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2024年，“南方小土豆”成为网络热词，东北三省的人口问题也随之成为大家讨论的话题。下图示意1953—2020年不同时段东北三省净迁移的人口性别比平均状况（人口性别比通常用100位女性对应的男性人口数表示）。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27300" cy="1283970"/>
            <wp:effectExtent l="0" t="0" r="6350" b="11430"/>
            <wp:docPr id="100013" name="图片 100013" descr="@@@ba14b65f-bd05-44ae-8fb6-555898ade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ba14b65f-bd05-44ae-8fb6-555898ade82a"/>
                    <pic:cNvPicPr>
                      <a:picLocks noChangeAspect="1"/>
                    </pic:cNvPicPr>
                  </pic:nvPicPr>
                  <pic:blipFill>
                    <a:blip r:embed="rId16"/>
                    <a:stretch>
                      <a:fillRect/>
                    </a:stretch>
                  </pic:blipFill>
                  <pic:spPr>
                    <a:xfrm>
                      <a:off x="0" y="0"/>
                      <a:ext cx="2527300" cy="128397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注：人口性别比在横轴以上表示人口在净迁入，横轴以下表示人口净迁出阶段</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12．依据东北三省净迁移的人口性别比，东北三省（</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A．1953—1964年的人口净迁出以男性为主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B．1964—1982年的东北三省人口数量减少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C．2000—2010年迁出的女性人口数量达到峰值</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D．2010—2020年净迁出人口性别比趋于平衡</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13．依据东北三省人口迁移现状，下列说法合理的是（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A．阻碍了服务业的发展</w:t>
      </w:r>
      <w:r>
        <w:rPr>
          <w:sz w:val="21"/>
        </w:rPr>
        <w:tab/>
      </w:r>
      <w:r>
        <w:rPr>
          <w:sz w:val="21"/>
        </w:rPr>
        <w:t>B．有利于缓解了当地的人口老龄化</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C．大力发展旅游业可以扭转迁移现状</w:t>
      </w:r>
      <w:r>
        <w:rPr>
          <w:sz w:val="21"/>
        </w:rPr>
        <w:tab/>
      </w:r>
      <w:r>
        <w:rPr>
          <w:sz w:val="21"/>
        </w:rPr>
        <w:t>D．有利于缓解春节期间的交通压力</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新城市主义是</w:t>
      </w:r>
      <w:r>
        <w:rPr>
          <w:sz w:val="21"/>
        </w:rPr>
        <w:t>20</w:t>
      </w:r>
      <w:r>
        <w:rPr>
          <w:rFonts w:ascii="楷体" w:hAnsi="楷体" w:eastAsia="楷体" w:cs="楷体"/>
          <w:sz w:val="21"/>
        </w:rPr>
        <w:t>世纪</w:t>
      </w:r>
      <w:r>
        <w:rPr>
          <w:sz w:val="21"/>
        </w:rPr>
        <w:t>90</w:t>
      </w:r>
      <w:r>
        <w:rPr>
          <w:rFonts w:ascii="楷体" w:hAnsi="楷体" w:eastAsia="楷体" w:cs="楷体"/>
          <w:sz w:val="21"/>
        </w:rPr>
        <w:t>年代初针对北美城市化问题而形成的一种城市规划和发展理念。新城市主义主张建立以公共交通为中枢的步行化城区，即以公交站点为中心，以</w:t>
      </w:r>
      <w:r>
        <w:rPr>
          <w:sz w:val="21"/>
        </w:rPr>
        <w:t>400</w:t>
      </w:r>
      <w:r>
        <w:rPr>
          <w:rFonts w:ascii="楷体" w:hAnsi="楷体" w:eastAsia="楷体" w:cs="楷体"/>
          <w:sz w:val="21"/>
        </w:rPr>
        <w:t>～</w:t>
      </w:r>
      <w:r>
        <w:rPr>
          <w:sz w:val="21"/>
        </w:rPr>
        <w:t>800</w:t>
      </w:r>
      <w:r>
        <w:rPr>
          <w:rFonts w:ascii="楷体" w:hAnsi="楷体" w:eastAsia="楷体" w:cs="楷体"/>
          <w:sz w:val="21"/>
        </w:rPr>
        <w:t>米（</w:t>
      </w:r>
      <w:r>
        <w:rPr>
          <w:sz w:val="21"/>
        </w:rPr>
        <w:t>5</w:t>
      </w:r>
      <w:r>
        <w:rPr>
          <w:rFonts w:ascii="楷体" w:hAnsi="楷体" w:eastAsia="楷体" w:cs="楷体"/>
          <w:sz w:val="21"/>
        </w:rPr>
        <w:t>～</w:t>
      </w:r>
      <w:r>
        <w:rPr>
          <w:sz w:val="21"/>
        </w:rPr>
        <w:t>10</w:t>
      </w:r>
      <w:r>
        <w:rPr>
          <w:rFonts w:ascii="楷体" w:hAnsi="楷体" w:eastAsia="楷体" w:cs="楷体"/>
          <w:sz w:val="21"/>
        </w:rPr>
        <w:t>分钟步行距离）为半径，建立集工作、商业、文化、教育、高居住密度等功能为一体的城区，以实现各个城市组团紧凑布局的协调发展模式。下图示意新城市主义理念下的步行化城区。完成下面小题。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63165" cy="1377315"/>
            <wp:effectExtent l="0" t="0" r="13335" b="13335"/>
            <wp:docPr id="100015" name="图片 100015" descr="@@@35a2f4cd-c8e7-42d6-9aff-035aba7f6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35a2f4cd-c8e7-42d6-9aff-035aba7f61b5"/>
                    <pic:cNvPicPr>
                      <a:picLocks noChangeAspect="1"/>
                    </pic:cNvPicPr>
                  </pic:nvPicPr>
                  <pic:blipFill>
                    <a:blip r:embed="rId17"/>
                    <a:stretch>
                      <a:fillRect/>
                    </a:stretch>
                  </pic:blipFill>
                  <pic:spPr>
                    <a:xfrm>
                      <a:off x="0" y="0"/>
                      <a:ext cx="2463165" cy="137731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sz w:val="21"/>
        </w:rPr>
        <w:t>TOD</w:t>
      </w:r>
      <w:r>
        <w:rPr>
          <w:rFonts w:ascii="楷体" w:hAnsi="楷体" w:eastAsia="楷体" w:cs="楷体"/>
          <w:sz w:val="21"/>
        </w:rPr>
        <w:t>开发模式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14．步行化城区建设有利于缓解（</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A．用地紧张</w:t>
      </w:r>
      <w:r>
        <w:rPr>
          <w:sz w:val="21"/>
        </w:rPr>
        <w:tab/>
      </w:r>
      <w:r>
        <w:rPr>
          <w:sz w:val="21"/>
        </w:rPr>
        <w:t>B．就业困难</w:t>
      </w:r>
      <w:r>
        <w:rPr>
          <w:sz w:val="21"/>
        </w:rPr>
        <w:tab/>
      </w:r>
      <w:r>
        <w:rPr>
          <w:sz w:val="21"/>
        </w:rPr>
        <w:t>C．交通拥堵</w:t>
      </w:r>
      <w:r>
        <w:rPr>
          <w:sz w:val="21"/>
        </w:rPr>
        <w:tab/>
      </w:r>
      <w:r>
        <w:rPr>
          <w:sz w:val="21"/>
        </w:rPr>
        <w:t>D．住房紧张</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15．与一般城市化过程中功能区建设相比，新城市主义城区的特点是（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A．用地多样化</w:t>
      </w:r>
      <w:r>
        <w:rPr>
          <w:sz w:val="21"/>
        </w:rPr>
        <w:tab/>
      </w:r>
      <w:r>
        <w:rPr>
          <w:sz w:val="21"/>
        </w:rPr>
        <w:t>B．功能单一化</w:t>
      </w:r>
      <w:r>
        <w:rPr>
          <w:sz w:val="21"/>
        </w:rPr>
        <w:tab/>
      </w:r>
      <w:r>
        <w:rPr>
          <w:sz w:val="21"/>
        </w:rPr>
        <w:t>C．居住私密化</w:t>
      </w:r>
      <w:r>
        <w:rPr>
          <w:sz w:val="21"/>
        </w:rPr>
        <w:tab/>
      </w:r>
      <w:r>
        <w:rPr>
          <w:sz w:val="21"/>
        </w:rPr>
        <w:t>D．社区大型化</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陆家未来智慧田园位于陆家镇吴淞江畔，其智能测控系统是中国智慧农业创新团队完全独立自主研发的智慧农业技术平台，主要包括小气候监测系统、土壤墒情监测系统、自动虫情测报系统、智能孢子分析系统、作物苗情检测系统以及智能灌溉控制系统。智慧大田指挥决策中心平台，对输入的智能农情感知装备采集到的数据进行处理分析，实现天空地感知大数据的快捷处理，打造出了全种类智能农机统一的系统级指挥决策平台。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16．陆家未来智慧田园属于（</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A．绿色农业</w:t>
      </w:r>
      <w:r>
        <w:rPr>
          <w:sz w:val="21"/>
        </w:rPr>
        <w:tab/>
      </w:r>
      <w:r>
        <w:rPr>
          <w:sz w:val="21"/>
        </w:rPr>
        <w:t>B．生态农业</w:t>
      </w:r>
      <w:r>
        <w:rPr>
          <w:sz w:val="21"/>
        </w:rPr>
        <w:tab/>
      </w:r>
      <w:r>
        <w:rPr>
          <w:sz w:val="21"/>
        </w:rPr>
        <w:t>C．有机农业</w:t>
      </w:r>
      <w:r>
        <w:rPr>
          <w:sz w:val="21"/>
        </w:rPr>
        <w:tab/>
      </w:r>
      <w:r>
        <w:rPr>
          <w:sz w:val="21"/>
        </w:rPr>
        <w:t>D．精准农业</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17．智慧大田指挥决策中心平台主要利用的信息技术是（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A．BDS</w:t>
      </w:r>
      <w:r>
        <w:rPr>
          <w:sz w:val="21"/>
        </w:rPr>
        <w:tab/>
      </w:r>
      <w:r>
        <w:rPr>
          <w:sz w:val="21"/>
        </w:rPr>
        <w:t>B．GNSS</w:t>
      </w:r>
      <w:r>
        <w:rPr>
          <w:sz w:val="21"/>
        </w:rPr>
        <w:tab/>
      </w:r>
      <w:r>
        <w:rPr>
          <w:sz w:val="21"/>
        </w:rPr>
        <w:t>C．RS</w:t>
      </w:r>
      <w:r>
        <w:rPr>
          <w:sz w:val="21"/>
        </w:rPr>
        <w:tab/>
      </w:r>
      <w:r>
        <w:rPr>
          <w:sz w:val="21"/>
        </w:rPr>
        <w:t>D．DSS</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18．与传统农田相比，智慧田园的特色是（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①旱涝保收②水土资源利用率高③产出率高④投入劳力多</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A．①②③</w:t>
      </w:r>
      <w:r>
        <w:rPr>
          <w:sz w:val="21"/>
        </w:rPr>
        <w:tab/>
      </w:r>
      <w:r>
        <w:rPr>
          <w:sz w:val="21"/>
        </w:rPr>
        <w:t>B．②③④</w:t>
      </w:r>
      <w:r>
        <w:rPr>
          <w:sz w:val="21"/>
        </w:rPr>
        <w:tab/>
      </w:r>
      <w:r>
        <w:rPr>
          <w:sz w:val="21"/>
        </w:rPr>
        <w:t>C．②③④</w:t>
      </w:r>
      <w:r>
        <w:rPr>
          <w:sz w:val="21"/>
        </w:rPr>
        <w:tab/>
      </w:r>
      <w:r>
        <w:rPr>
          <w:sz w:val="21"/>
        </w:rPr>
        <w:t>D．①②④</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2020年，埃及人口总数突破1亿，成为世界上第14个人口超过1亿的国家，首都开罗是非洲第一大城市，人口超过2000万。图为“埃及人口分布图”，完成下面小题。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68245" cy="1574165"/>
            <wp:effectExtent l="0" t="0" r="8255" b="6985"/>
            <wp:docPr id="100017" name="图片 100017" descr="@@@162f3c24373f459596c2491bc4882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162f3c24373f459596c2491bc48827e1"/>
                    <pic:cNvPicPr>
                      <a:picLocks noChangeAspect="1"/>
                    </pic:cNvPicPr>
                  </pic:nvPicPr>
                  <pic:blipFill>
                    <a:blip r:embed="rId18"/>
                    <a:stretch>
                      <a:fillRect/>
                    </a:stretch>
                  </pic:blipFill>
                  <pic:spPr>
                    <a:xfrm>
                      <a:off x="0" y="0"/>
                      <a:ext cx="2468245" cy="15741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19．下列关于埃及人口分布特征表述正确的是（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A．自北向南人口递减</w:t>
      </w:r>
      <w:r>
        <w:rPr>
          <w:sz w:val="21"/>
        </w:rPr>
        <w:tab/>
      </w:r>
      <w:r>
        <w:rPr>
          <w:sz w:val="21"/>
        </w:rPr>
        <w:t>B．东部人口密度小于西部</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C．河口三角洲人口多</w:t>
      </w:r>
      <w:r>
        <w:rPr>
          <w:sz w:val="21"/>
        </w:rPr>
        <w:tab/>
      </w:r>
      <w:r>
        <w:rPr>
          <w:sz w:val="21"/>
        </w:rPr>
        <w:t>D．沿海地区人口密度最小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20．为扩大开罗资源环境承载力可以（</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A．引导人口外迁</w:t>
      </w:r>
      <w:r>
        <w:rPr>
          <w:sz w:val="21"/>
        </w:rPr>
        <w:tab/>
      </w:r>
      <w:r>
        <w:rPr>
          <w:sz w:val="21"/>
        </w:rPr>
        <w:t>B．大量进口资源</w:t>
      </w:r>
      <w:r>
        <w:rPr>
          <w:sz w:val="21"/>
        </w:rPr>
        <w:tab/>
      </w:r>
      <w:r>
        <w:rPr>
          <w:sz w:val="21"/>
        </w:rPr>
        <w:t>C．降低消费水平</w:t>
      </w:r>
      <w:r>
        <w:rPr>
          <w:sz w:val="21"/>
        </w:rPr>
        <w:tab/>
      </w:r>
      <w:r>
        <w:rPr>
          <w:sz w:val="21"/>
        </w:rPr>
        <w:t>D．加大科技投入</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宁夏中卫市地处黄河上游，当地独特的气候、土壤和灌溉条件，造就了中卫苹果上乘的品质，成功入选了中国农业品牌目录。近年来，中卫市加大果树行距、实行宽行种植，并且通过电商平台，开启了农产品</w:t>
      </w:r>
      <w:r>
        <w:rPr>
          <w:sz w:val="21"/>
        </w:rPr>
        <w:t>“</w:t>
      </w:r>
      <w:r>
        <w:rPr>
          <w:rFonts w:ascii="楷体" w:hAnsi="楷体" w:eastAsia="楷体" w:cs="楷体"/>
          <w:sz w:val="21"/>
        </w:rPr>
        <w:t>原产地直发</w:t>
      </w:r>
      <w:r>
        <w:rPr>
          <w:sz w:val="21"/>
        </w:rPr>
        <w:t>”</w:t>
      </w:r>
      <w:r>
        <w:rPr>
          <w:rFonts w:ascii="楷体" w:hAnsi="楷体" w:eastAsia="楷体" w:cs="楷体"/>
          <w:sz w:val="21"/>
        </w:rPr>
        <w:t>模式。图为中卫市区位略图和当地苹果宽行种植模式示意图。完成下面小题。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2740025</wp:posOffset>
            </wp:positionH>
            <wp:positionV relativeFrom="paragraph">
              <wp:posOffset>358140</wp:posOffset>
            </wp:positionV>
            <wp:extent cx="2430780" cy="1230630"/>
            <wp:effectExtent l="0" t="0" r="7620" b="7620"/>
            <wp:wrapSquare wrapText="bothSides"/>
            <wp:docPr id="100021" name="图片 100021" descr="@@@2f65a35e-6c7c-4c89-a590-2989384dd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2f65a35e-6c7c-4c89-a590-2989384dd983"/>
                    <pic:cNvPicPr>
                      <a:picLocks noChangeAspect="1"/>
                    </pic:cNvPicPr>
                  </pic:nvPicPr>
                  <pic:blipFill>
                    <a:blip r:embed="rId19"/>
                    <a:stretch>
                      <a:fillRect/>
                    </a:stretch>
                  </pic:blipFill>
                  <pic:spPr>
                    <a:xfrm>
                      <a:off x="0" y="0"/>
                      <a:ext cx="2430780" cy="1230630"/>
                    </a:xfrm>
                    <a:prstGeom prst="rect">
                      <a:avLst/>
                    </a:prstGeom>
                  </pic:spPr>
                </pic:pic>
              </a:graphicData>
            </a:graphic>
          </wp:anchor>
        </w:drawing>
      </w:r>
      <w:r>
        <w:rPr>
          <w:rFonts w:ascii="Times New Roman" w:hAnsi="Times New Roman" w:eastAsia="Times New Roman" w:cs="Times New Roman"/>
          <w:strike w:val="0"/>
          <w:kern w:val="0"/>
          <w:sz w:val="24"/>
          <w:szCs w:val="24"/>
          <w:u w:val="none"/>
        </w:rPr>
        <w:drawing>
          <wp:inline distT="0" distB="0" distL="114300" distR="114300">
            <wp:extent cx="2190115" cy="1677035"/>
            <wp:effectExtent l="0" t="0" r="635" b="18415"/>
            <wp:docPr id="100019" name="图片 100019" descr="@@@c4bba5e0-07ce-4c70-ba5c-8a8312fb4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c4bba5e0-07ce-4c70-ba5c-8a8312fb45e2"/>
                    <pic:cNvPicPr>
                      <a:picLocks noChangeAspect="1"/>
                    </pic:cNvPicPr>
                  </pic:nvPicPr>
                  <pic:blipFill>
                    <a:blip r:embed="rId20"/>
                    <a:stretch>
                      <a:fillRect/>
                    </a:stretch>
                  </pic:blipFill>
                  <pic:spPr>
                    <a:xfrm>
                      <a:off x="0" y="0"/>
                      <a:ext cx="2190115" cy="16770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21．造就中卫苹果上乘品质的气候条件是（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A．靠近黄河，灌溉水源多</w:t>
      </w:r>
      <w:r>
        <w:rPr>
          <w:sz w:val="21"/>
        </w:rPr>
        <w:tab/>
      </w:r>
      <w:r>
        <w:rPr>
          <w:sz w:val="21"/>
        </w:rPr>
        <w:t>B．纬度较低，热量充足</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C．光照充足，昼夜温差大</w:t>
      </w:r>
      <w:r>
        <w:rPr>
          <w:sz w:val="21"/>
        </w:rPr>
        <w:tab/>
      </w:r>
      <w:r>
        <w:rPr>
          <w:sz w:val="21"/>
        </w:rPr>
        <w:t>D．深居内陆，降水稀少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22．中卫实行宽行种植有利于（</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A．减少水土流失</w:t>
      </w:r>
      <w:r>
        <w:rPr>
          <w:sz w:val="21"/>
        </w:rPr>
        <w:tab/>
      </w:r>
      <w:r>
        <w:rPr>
          <w:sz w:val="21"/>
        </w:rPr>
        <w:t>B．提高苹果产量</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C．实施机械化作业</w:t>
      </w:r>
      <w:r>
        <w:rPr>
          <w:sz w:val="21"/>
        </w:rPr>
        <w:tab/>
      </w:r>
      <w:r>
        <w:rPr>
          <w:sz w:val="21"/>
        </w:rPr>
        <w:t>D．改善热量条件</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23．中卫苹果入选中国农业品牌目录，给当地苹果产业带来的影响是（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A．提高市场竞争力</w:t>
      </w:r>
      <w:r>
        <w:rPr>
          <w:sz w:val="21"/>
        </w:rPr>
        <w:tab/>
      </w:r>
      <w:r>
        <w:rPr>
          <w:sz w:val="21"/>
        </w:rPr>
        <w:t>B．减少产品损耗</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ascii="黑体" w:hAnsi="黑体" w:eastAsia="黑体" w:cs="黑体"/>
          <w:b/>
          <w:i w:val="0"/>
          <w:color w:val="000000"/>
          <w:sz w:val="30"/>
        </w:rPr>
      </w:pPr>
      <w:r>
        <w:rPr>
          <w:sz w:val="21"/>
        </w:rPr>
        <w:t>C．扩大当地需求量</w:t>
      </w:r>
      <w:r>
        <w:rPr>
          <w:sz w:val="21"/>
        </w:rPr>
        <w:tab/>
      </w:r>
      <w:r>
        <w:rPr>
          <w:sz w:val="21"/>
        </w:rPr>
        <w:t>D．降低运输成本</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b/>
          <w:i w:val="0"/>
          <w:color w:val="000000"/>
          <w:sz w:val="21"/>
        </w:rPr>
      </w:pPr>
      <w:r>
        <w:rPr>
          <w:rFonts w:ascii="宋体" w:hAnsi="宋体" w:eastAsia="宋体" w:cs="宋体"/>
          <w:b/>
          <w:i w:val="0"/>
          <w:color w:val="000000"/>
          <w:sz w:val="21"/>
        </w:rPr>
        <w:t>二、综合题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24．阅读材料，完成下列问题：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材料一人口和土地是衡量区域城镇化水平的重要标志，人口城镇化与土地城镇化之间存在相互依赖、相互制约的关系，人口、土地城镇化综合发展指数是衡量城镇化发展质量系列要素的综合，数值越高水平越高。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材料二下图为云南省2007-2016年人口、土地城镇化综合发展指数折线图。</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87015" cy="1476375"/>
            <wp:effectExtent l="0" t="0" r="13335" b="9525"/>
            <wp:docPr id="100023" name="图片 100023" descr="@@@1f52f86f-4a11-47ec-9200-15726faeb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1f52f86f-4a11-47ec-9200-15726faeb2a4"/>
                    <pic:cNvPicPr>
                      <a:picLocks noChangeAspect="1"/>
                    </pic:cNvPicPr>
                  </pic:nvPicPr>
                  <pic:blipFill>
                    <a:blip r:embed="rId21"/>
                    <a:stretch>
                      <a:fillRect/>
                    </a:stretch>
                  </pic:blipFill>
                  <pic:spPr>
                    <a:xfrm>
                      <a:off x="0" y="0"/>
                      <a:ext cx="2787015" cy="1476375"/>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(1)简述过快土地城镇化对土地资源利用带来的不利影响。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(2)依据材料二，说明云南省城镇化进程的特点。</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(3)从人口城镇化角度，分析目前云南省实施两者协调发展的措施。</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25．阅读图文资料，完成下列要求。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咖啡树适宜生长在南北纬</w:t>
      </w:r>
      <w:r>
        <w:rPr>
          <w:sz w:val="21"/>
        </w:rPr>
        <w:t>25</w:t>
      </w:r>
      <w:r>
        <w:rPr>
          <w:rFonts w:ascii="楷体" w:hAnsi="楷体" w:eastAsia="楷体" w:cs="楷体"/>
          <w:sz w:val="21"/>
        </w:rPr>
        <w:t>°之间的“咖啡带”，需要的温度约为</w:t>
      </w:r>
      <w:r>
        <w:rPr>
          <w:sz w:val="21"/>
        </w:rPr>
        <w:t>15</w:t>
      </w:r>
      <w:r>
        <w:rPr>
          <w:rFonts w:ascii="楷体" w:hAnsi="楷体" w:eastAsia="楷体" w:cs="楷体"/>
          <w:sz w:val="21"/>
        </w:rPr>
        <w:t>℃—</w:t>
      </w:r>
      <w:r>
        <w:rPr>
          <w:sz w:val="21"/>
        </w:rPr>
        <w:t>25</w:t>
      </w:r>
      <w:r>
        <w:rPr>
          <w:rFonts w:ascii="楷体" w:hAnsi="楷体" w:eastAsia="楷体" w:cs="楷体"/>
          <w:sz w:val="21"/>
        </w:rPr>
        <w:t>℃，年降雨量</w:t>
      </w:r>
      <w:r>
        <w:rPr>
          <w:sz w:val="21"/>
        </w:rPr>
        <w:t>1500mm-2000mm</w:t>
      </w:r>
      <w:r>
        <w:rPr>
          <w:rFonts w:ascii="楷体" w:hAnsi="楷体" w:eastAsia="楷体" w:cs="楷体"/>
          <w:sz w:val="21"/>
        </w:rPr>
        <w:t>，生长在海拔</w:t>
      </w:r>
      <w:r>
        <w:rPr>
          <w:sz w:val="21"/>
        </w:rPr>
        <w:t>200</w:t>
      </w:r>
      <w:r>
        <w:rPr>
          <w:rFonts w:ascii="楷体" w:hAnsi="楷体" w:eastAsia="楷体" w:cs="楷体"/>
          <w:sz w:val="21"/>
        </w:rPr>
        <w:t>米—</w:t>
      </w:r>
      <w:r>
        <w:rPr>
          <w:sz w:val="21"/>
        </w:rPr>
        <w:t>2000</w:t>
      </w:r>
      <w:r>
        <w:rPr>
          <w:rFonts w:ascii="楷体" w:hAnsi="楷体" w:eastAsia="楷体" w:cs="楷体"/>
          <w:sz w:val="21"/>
        </w:rPr>
        <w:t>米之间的山地。云南由于得天独厚的地形和气候条件成为我国咖啡主要种植地。下图为云南咖啡主要产地区域示意图。</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21890" cy="1430020"/>
            <wp:effectExtent l="0" t="0" r="16510" b="17780"/>
            <wp:docPr id="100025" name="图片 100025" descr="@@@de39f60aa96541ff9558a11197cff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de39f60aa96541ff9558a11197cff86a"/>
                    <pic:cNvPicPr>
                      <a:picLocks noChangeAspect="1"/>
                    </pic:cNvPicPr>
                  </pic:nvPicPr>
                  <pic:blipFill>
                    <a:blip r:embed="rId22"/>
                    <a:stretch>
                      <a:fillRect/>
                    </a:stretch>
                  </pic:blipFill>
                  <pic:spPr>
                    <a:xfrm>
                      <a:off x="0" y="0"/>
                      <a:ext cx="2421890" cy="143002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我国某咖啡企业国内门店数量超过</w:t>
      </w:r>
      <w:r>
        <w:rPr>
          <w:sz w:val="21"/>
        </w:rPr>
        <w:t>20000</w:t>
      </w:r>
      <w:r>
        <w:rPr>
          <w:rFonts w:ascii="楷体" w:hAnsi="楷体" w:eastAsia="楷体" w:cs="楷体"/>
          <w:sz w:val="21"/>
        </w:rPr>
        <w:t>家，占据了中国零售咖啡的大部分消费市场。该咖啡企业多次与知名白酒企业、经典卡通形象等跨界联名销售，不断推出咖啡新品，并设计与之相关的包装和小礼品，引发用户的情感共鸣，多次刷新单品销量记录。下图示意该咖啡企业的生产环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514850" cy="981075"/>
            <wp:effectExtent l="0" t="0" r="0" b="9525"/>
            <wp:docPr id="100027" name="图片 100027" descr="@@@a4a36d279b574247a6a0fc65ce8a6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a4a36d279b574247a6a0fc65ce8a6dac"/>
                    <pic:cNvPicPr>
                      <a:picLocks noChangeAspect="1"/>
                    </pic:cNvPicPr>
                  </pic:nvPicPr>
                  <pic:blipFill>
                    <a:blip r:embed="rId23"/>
                    <a:stretch>
                      <a:fillRect/>
                    </a:stretch>
                  </pic:blipFill>
                  <pic:spPr>
                    <a:xfrm>
                      <a:off x="0" y="0"/>
                      <a:ext cx="4514850" cy="9810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(1)分析云南适合咖啡生长的气候和地形条件。</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(2)在四种门店类型中，分析该咖啡企业广泛布局快取店的原因。</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(3)简述该咖啡企业实施跨界联名销售对扩大市场的作用。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26．阅读图文材料，完成下列问题。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材料一</w:t>
      </w:r>
      <w:r>
        <w:rPr>
          <w:rFonts w:ascii="Times New Roman" w:hAnsi="Times New Roman" w:eastAsia="Times New Roman" w:cs="Times New Roman"/>
          <w:kern w:val="0"/>
          <w:sz w:val="24"/>
          <w:szCs w:val="24"/>
        </w:rPr>
        <w:t>  </w:t>
      </w:r>
      <w:r>
        <w:rPr>
          <w:rFonts w:ascii="楷体" w:hAnsi="楷体" w:eastAsia="楷体" w:cs="楷体"/>
          <w:sz w:val="21"/>
        </w:rPr>
        <w:t>人口流动情况是衡量一个地区经济活力与竞争力的重要指标。重庆直辖以来，区域经济得以快速发展，人口流动性不断增强，重庆对外来人口的吸引力越来越大。在市外外来人口和外出市外人口规模</w:t>
      </w:r>
      <w:r>
        <w:rPr>
          <w:sz w:val="21"/>
        </w:rPr>
        <w:t>“</w:t>
      </w:r>
      <w:r>
        <w:rPr>
          <w:rFonts w:ascii="楷体" w:hAnsi="楷体" w:eastAsia="楷体" w:cs="楷体"/>
          <w:sz w:val="21"/>
        </w:rPr>
        <w:t>一增一减</w:t>
      </w:r>
      <w:r>
        <w:rPr>
          <w:sz w:val="21"/>
        </w:rPr>
        <w:t>”</w:t>
      </w:r>
      <w:r>
        <w:rPr>
          <w:rFonts w:ascii="楷体" w:hAnsi="楷体" w:eastAsia="楷体" w:cs="楷体"/>
          <w:sz w:val="21"/>
        </w:rPr>
        <w:t>的共同作用下，全市净流出人口规模保持逐年小幅下降的趋势，人口净流出状况得以改善。</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材料二</w:t>
      </w:r>
      <w:r>
        <w:rPr>
          <w:rFonts w:ascii="Times New Roman" w:hAnsi="Times New Roman" w:eastAsia="Times New Roman" w:cs="Times New Roman"/>
          <w:kern w:val="0"/>
          <w:sz w:val="24"/>
          <w:szCs w:val="24"/>
        </w:rPr>
        <w:t>  </w:t>
      </w:r>
      <w:r>
        <w:rPr>
          <w:rFonts w:ascii="楷体" w:hAnsi="楷体" w:eastAsia="楷体" w:cs="楷体"/>
          <w:sz w:val="21"/>
        </w:rPr>
        <w:t>下表示意重庆市长期和短期流入人口的不同年龄段的人口比重。</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14"/>
        <w:gridCol w:w="1343"/>
        <w:gridCol w:w="1133"/>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楷体" w:hAnsi="楷体" w:eastAsia="楷体" w:cs="楷体"/>
                <w:sz w:val="21"/>
              </w:rPr>
              <w:t>年龄段</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w:t>
            </w:r>
            <w:r>
              <w:rPr>
                <w:rFonts w:ascii="楷体" w:hAnsi="楷体" w:eastAsia="楷体" w:cs="楷体"/>
                <w:sz w:val="21"/>
              </w:rPr>
              <w:t>岁及以下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w:t>
            </w:r>
            <w:r>
              <w:rPr>
                <w:rFonts w:ascii="楷体" w:hAnsi="楷体" w:eastAsia="楷体" w:cs="楷体"/>
                <w:sz w:val="21"/>
              </w:rPr>
              <w:t>～</w:t>
            </w:r>
            <w:r>
              <w:rPr>
                <w:sz w:val="21"/>
              </w:rPr>
              <w:t>59</w:t>
            </w:r>
            <w:r>
              <w:rPr>
                <w:rFonts w:ascii="楷体" w:hAnsi="楷体" w:eastAsia="楷体" w:cs="楷体"/>
                <w:sz w:val="21"/>
              </w:rPr>
              <w:t>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60</w:t>
            </w:r>
            <w:r>
              <w:rPr>
                <w:rFonts w:ascii="楷体" w:hAnsi="楷体" w:eastAsia="楷体" w:cs="楷体"/>
                <w:sz w:val="21"/>
              </w:rPr>
              <w:t>岁及以上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楷体" w:hAnsi="楷体" w:eastAsia="楷体" w:cs="楷体"/>
                <w:sz w:val="21"/>
              </w:rPr>
              <w:t>长期占比</w:t>
            </w:r>
            <w:r>
              <w:rPr>
                <w:sz w:val="21"/>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77.7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楷体" w:hAnsi="楷体" w:eastAsia="楷体" w:cs="楷体"/>
                <w:sz w:val="21"/>
              </w:rPr>
              <w:t>短期占比</w:t>
            </w:r>
            <w:r>
              <w:rPr>
                <w:sz w:val="21"/>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86.1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10.3</w:t>
            </w:r>
          </w:p>
        </w:tc>
      </w:tr>
    </w:tbl>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材料三</w:t>
      </w:r>
      <w:r>
        <w:rPr>
          <w:rFonts w:ascii="Times New Roman" w:hAnsi="Times New Roman" w:eastAsia="Times New Roman" w:cs="Times New Roman"/>
          <w:kern w:val="0"/>
          <w:sz w:val="24"/>
          <w:szCs w:val="24"/>
        </w:rPr>
        <w:t>  </w:t>
      </w:r>
      <w:r>
        <w:rPr>
          <w:rFonts w:ascii="楷体" w:hAnsi="楷体" w:eastAsia="楷体" w:cs="楷体"/>
          <w:sz w:val="21"/>
        </w:rPr>
        <w:t>如图表示</w:t>
      </w:r>
      <w:r>
        <w:rPr>
          <w:sz w:val="21"/>
        </w:rPr>
        <w:t>2023</w:t>
      </w:r>
      <w:r>
        <w:rPr>
          <w:rFonts w:ascii="楷体" w:hAnsi="楷体" w:eastAsia="楷体" w:cs="楷体"/>
          <w:sz w:val="21"/>
        </w:rPr>
        <w:t>年重庆全市外出市外主要目的地的占比。</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343150" cy="1704975"/>
            <wp:effectExtent l="0" t="0" r="0" b="9525"/>
            <wp:docPr id="100029" name="图片 100029" descr="@@@66fca0e6a7b24d82aedab55ea9b13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66fca0e6a7b24d82aedab55ea9b13c58"/>
                    <pic:cNvPicPr>
                      <a:picLocks noChangeAspect="1"/>
                    </pic:cNvPicPr>
                  </pic:nvPicPr>
                  <pic:blipFill>
                    <a:blip r:embed="rId24"/>
                    <a:stretch>
                      <a:fillRect/>
                    </a:stretch>
                  </pic:blipFill>
                  <pic:spPr>
                    <a:xfrm>
                      <a:off x="0" y="0"/>
                      <a:ext cx="2343150" cy="170497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866900" cy="1381125"/>
            <wp:effectExtent l="0" t="0" r="0" b="9525"/>
            <wp:docPr id="100031" name="图片 100031" descr="@@@02c669a0d72f473d8a5c1eb5e9c77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02c669a0d72f473d8a5c1eb5e9c77dce"/>
                    <pic:cNvPicPr>
                      <a:picLocks noChangeAspect="1"/>
                    </pic:cNvPicPr>
                  </pic:nvPicPr>
                  <pic:blipFill>
                    <a:blip r:embed="rId25"/>
                    <a:stretch>
                      <a:fillRect/>
                    </a:stretch>
                  </pic:blipFill>
                  <pic:spPr>
                    <a:xfrm>
                      <a:off x="0" y="0"/>
                      <a:ext cx="1866900" cy="13811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(1)读材料二，相比短期人口流入，指出重庆市长期流入人口比重较大的年龄段及其对重庆的</w:t>
      </w:r>
      <w:r>
        <w:rPr>
          <w:rFonts w:hint="eastAsia"/>
          <w:sz w:val="21"/>
          <w:lang w:val="en-US" w:eastAsia="zh-CN"/>
        </w:rPr>
        <w:t>积极</w:t>
      </w:r>
      <w:r>
        <w:rPr>
          <w:sz w:val="21"/>
        </w:rPr>
        <w:t>影响。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(2)读材料二，概述大量青壮年人口流入重庆的最主要原因，并分析其对流出区的影响。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(3)根据材料三，简述重庆市人口外出目的地的特点并分析其原因。</w:t>
      </w:r>
    </w:p>
    <w:p>
      <w:pPr>
        <w:shd w:val="clear" w:color="auto" w:fill="auto"/>
        <w:spacing w:line="360" w:lineRule="auto"/>
        <w:jc w:val="left"/>
        <w:textAlignment w:val="center"/>
        <w:rPr>
          <w:sz w:val="21"/>
        </w:rPr>
        <w:sectPr>
          <w:footerReference r:id="rId3" w:type="default"/>
          <w:footerReference r:id="rId4" w:type="even"/>
          <w:pgSz w:w="11907" w:h="16839"/>
          <w:pgMar w:top="1440" w:right="1800" w:bottom="1440" w:left="1800" w:header="851" w:footer="425" w:gutter="0"/>
          <w:cols w:space="425" w:num="1" w:sep="1"/>
          <w:docGrid w:type="lines" w:linePitch="312" w:charSpace="0"/>
        </w:sectPr>
      </w:pPr>
    </w:p>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《高一地理3月月考模拟卷二》参考答案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Mar>
              <w:top w:w="0" w:type="dxa"/>
              <w:bottom w:w="0" w:type="dxa"/>
            </w:tcMa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Mar>
              <w:top w:w="0" w:type="dxa"/>
              <w:bottom w:w="0" w:type="dxa"/>
            </w:tcMa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16</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17</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18</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19</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Mar>
              <w:top w:w="0" w:type="dxa"/>
              <w:bottom w:w="0" w:type="dxa"/>
            </w:tcMa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21</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22</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23</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eastAsia="宋体"/>
          <w:sz w:val="21"/>
          <w:lang w:val="en-US" w:eastAsia="zh-CN"/>
        </w:rPr>
      </w:pPr>
      <w:r>
        <w:rPr>
          <w:sz w:val="21"/>
        </w:rPr>
        <w:t>24．(1)土地资源利用效率低（土地资源集约利用程度低）；加速侵占城市周边耕地和生态用地（占用大量土地资源)；土地质量下降。</w:t>
      </w:r>
      <w:r>
        <w:rPr>
          <w:rFonts w:hint="eastAsia"/>
          <w:sz w:val="21"/>
          <w:lang w:eastAsia="zh-CN"/>
        </w:rPr>
        <w:t>（</w:t>
      </w:r>
      <w:r>
        <w:rPr>
          <w:rFonts w:hint="eastAsia"/>
          <w:sz w:val="21"/>
          <w:lang w:val="en-US" w:eastAsia="zh-CN"/>
        </w:rPr>
        <w:t>6分0</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eastAsia="宋体"/>
          <w:sz w:val="21"/>
          <w:lang w:val="en-US" w:eastAsia="zh-CN"/>
        </w:rPr>
      </w:pPr>
      <w:r>
        <w:rPr>
          <w:sz w:val="21"/>
        </w:rPr>
        <w:t>(2)云南省城镇化水平总体趋势发展良好；2009年前土地城市化综合指数滞后于人口城市化，2009年后人口城市化综合指数滞后于土地城市化；2014年前人口、土地城市化综合指数发展速度快，2014年后人口、土地城市化综合指数发展速度慢。</w:t>
      </w:r>
      <w:r>
        <w:rPr>
          <w:rFonts w:hint="eastAsia"/>
          <w:sz w:val="21"/>
          <w:lang w:eastAsia="zh-CN"/>
        </w:rPr>
        <w:t>（</w:t>
      </w:r>
      <w:r>
        <w:rPr>
          <w:rFonts w:hint="eastAsia"/>
          <w:sz w:val="21"/>
          <w:lang w:val="en-US" w:eastAsia="zh-CN"/>
        </w:rPr>
        <w:t>6分）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eastAsia="宋体"/>
          <w:sz w:val="21"/>
          <w:lang w:eastAsia="zh-CN"/>
        </w:rPr>
      </w:pPr>
      <w:r>
        <w:rPr>
          <w:sz w:val="21"/>
        </w:rPr>
        <w:t>(3)深化户籍制度改革（加快建立农业转移人口市民化激励机制)，降低城市落户门槛；加强当地产业发展，引导劳动力有序流入，推动人口就近、就地城镇化；创造宜居宜业的生活环境，吸引人口回流。</w:t>
      </w:r>
      <w:r>
        <w:rPr>
          <w:rFonts w:hint="eastAsia"/>
          <w:sz w:val="21"/>
          <w:lang w:eastAsia="zh-CN"/>
        </w:rPr>
        <w:t>（</w:t>
      </w:r>
      <w:r>
        <w:rPr>
          <w:rFonts w:hint="eastAsia"/>
          <w:sz w:val="21"/>
          <w:lang w:val="en-US" w:eastAsia="zh-CN"/>
        </w:rPr>
        <w:t>6分</w:t>
      </w:r>
      <w:r>
        <w:rPr>
          <w:rFonts w:hint="eastAsia"/>
          <w:sz w:val="21"/>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eastAsia="宋体"/>
          <w:sz w:val="21"/>
          <w:lang w:eastAsia="zh-CN"/>
        </w:rPr>
      </w:pPr>
      <w:r>
        <w:rPr>
          <w:sz w:val="21"/>
        </w:rPr>
        <w:t>25．(1)云南纬度低，热量充足；云南受西南季风影响，年降水量较多；云南多山地高原，排水条件好。</w:t>
      </w:r>
      <w:r>
        <w:rPr>
          <w:rFonts w:hint="eastAsia"/>
          <w:sz w:val="21"/>
          <w:lang w:eastAsia="zh-CN"/>
        </w:rPr>
        <w:t>（</w:t>
      </w:r>
      <w:r>
        <w:rPr>
          <w:rFonts w:hint="eastAsia"/>
          <w:sz w:val="21"/>
          <w:lang w:val="en-US" w:eastAsia="zh-CN"/>
        </w:rPr>
        <w:t>6分</w:t>
      </w:r>
      <w:r>
        <w:rPr>
          <w:rFonts w:hint="eastAsia"/>
          <w:sz w:val="21"/>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eastAsia="宋体"/>
          <w:sz w:val="21"/>
          <w:lang w:eastAsia="zh-CN"/>
        </w:rPr>
      </w:pPr>
      <w:r>
        <w:rPr>
          <w:sz w:val="21"/>
        </w:rPr>
        <w:t>(2)店面小，选址灵活；生产和运营环节不需要太多的装修设备和服务人员，投入成本低；可以覆盖线上和线下消费群体，市场范围广。</w:t>
      </w:r>
      <w:r>
        <w:rPr>
          <w:rFonts w:hint="eastAsia"/>
          <w:sz w:val="21"/>
          <w:lang w:eastAsia="zh-CN"/>
        </w:rPr>
        <w:t>（</w:t>
      </w:r>
      <w:r>
        <w:rPr>
          <w:rFonts w:hint="eastAsia"/>
          <w:sz w:val="21"/>
          <w:lang w:val="en-US" w:eastAsia="zh-CN"/>
        </w:rPr>
        <w:t>6分</w:t>
      </w:r>
      <w:r>
        <w:rPr>
          <w:rFonts w:hint="eastAsia"/>
          <w:sz w:val="21"/>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eastAsia="宋体"/>
          <w:sz w:val="21"/>
          <w:lang w:val="en-US" w:eastAsia="zh-CN"/>
        </w:rPr>
      </w:pPr>
      <w:r>
        <w:rPr>
          <w:sz w:val="21"/>
        </w:rPr>
        <w:t>(3)通过与其他品牌跨界合作，提供更多元化的产品选择，满足不同消费者的需求。通过知名品牌影响力，提高自身品牌的知名度和影响力，从而扩大市场份额。跨界联名带来创新产品，引发消费者好奇心，吸引更多年轻消费者。</w:t>
      </w:r>
      <w:r>
        <w:rPr>
          <w:rFonts w:hint="eastAsia"/>
          <w:sz w:val="21"/>
          <w:lang w:eastAsia="zh-CN"/>
        </w:rPr>
        <w:t>（</w:t>
      </w:r>
      <w:r>
        <w:rPr>
          <w:rFonts w:hint="eastAsia"/>
          <w:sz w:val="21"/>
          <w:lang w:val="en-US" w:eastAsia="zh-CN"/>
        </w:rPr>
        <w:t>6）</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eastAsia="宋体"/>
          <w:sz w:val="21"/>
          <w:lang w:eastAsia="zh-CN"/>
        </w:rPr>
      </w:pPr>
      <w:r>
        <w:rPr>
          <w:sz w:val="21"/>
        </w:rPr>
        <w:t>26．(1)以中青年劳动人口（19~59岁）为主。</w:t>
      </w:r>
      <w:r>
        <w:rPr>
          <w:rFonts w:hint="eastAsia"/>
          <w:sz w:val="21"/>
          <w:lang w:eastAsia="zh-CN"/>
        </w:rPr>
        <w:t>（</w:t>
      </w:r>
      <w:r>
        <w:rPr>
          <w:rFonts w:hint="eastAsia"/>
          <w:sz w:val="21"/>
          <w:lang w:val="en-US" w:eastAsia="zh-CN"/>
        </w:rPr>
        <w:t>2分）</w:t>
      </w:r>
      <w:r>
        <w:rPr>
          <w:sz w:val="21"/>
        </w:rPr>
        <w:t>有利影响：提供丰富的劳动力和引进高素质人才，弥补劳动力的不足；拉动消费（促进重庆第三产业的发展），促进产业结构转型升级，带动重庆经济发展；不同地区的人有不同的生活习惯和文化背景，外来人口迁入有利于文化的交流和传播。</w:t>
      </w:r>
      <w:r>
        <w:rPr>
          <w:rFonts w:hint="eastAsia"/>
          <w:sz w:val="21"/>
          <w:lang w:eastAsia="zh-CN"/>
        </w:rPr>
        <w:t>（</w:t>
      </w:r>
      <w:r>
        <w:rPr>
          <w:rFonts w:hint="eastAsia"/>
          <w:sz w:val="21"/>
          <w:lang w:val="en-US" w:eastAsia="zh-CN"/>
        </w:rPr>
        <w:t>4分</w:t>
      </w:r>
      <w:r>
        <w:rPr>
          <w:rFonts w:hint="eastAsia"/>
          <w:sz w:val="21"/>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eastAsia="宋体"/>
          <w:sz w:val="21"/>
          <w:lang w:val="en-US" w:eastAsia="zh-CN"/>
        </w:rPr>
      </w:pPr>
      <w:r>
        <w:rPr>
          <w:sz w:val="21"/>
        </w:rPr>
        <w:t>(2)重庆经济发展较快，提供的工作机会增加，工资待遇提高。</w:t>
      </w:r>
      <w:r>
        <w:rPr>
          <w:rFonts w:hint="eastAsia"/>
          <w:sz w:val="21"/>
          <w:lang w:eastAsia="zh-CN"/>
        </w:rPr>
        <w:t>（</w:t>
      </w:r>
      <w:r>
        <w:rPr>
          <w:rFonts w:hint="eastAsia"/>
          <w:sz w:val="21"/>
          <w:lang w:val="en-US" w:eastAsia="zh-CN"/>
        </w:rPr>
        <w:t>2分</w:t>
      </w:r>
      <w:r>
        <w:rPr>
          <w:rFonts w:hint="eastAsia"/>
          <w:sz w:val="21"/>
          <w:lang w:eastAsia="zh-CN"/>
        </w:rPr>
        <w:t>）</w:t>
      </w:r>
      <w:r>
        <w:rPr>
          <w:sz w:val="21"/>
        </w:rPr>
        <w:t>对人口流出区的影响：可缓解人地矛盾，获取大量资金，加强与外界联系。</w:t>
      </w:r>
      <w:r>
        <w:rPr>
          <w:rFonts w:hint="eastAsia"/>
          <w:sz w:val="21"/>
          <w:lang w:eastAsia="zh-CN"/>
        </w:rPr>
        <w:t>（</w:t>
      </w:r>
      <w:r>
        <w:rPr>
          <w:rFonts w:hint="eastAsia"/>
          <w:sz w:val="21"/>
          <w:lang w:val="en-US" w:eastAsia="zh-CN"/>
        </w:rPr>
        <w:t>2分</w:t>
      </w:r>
      <w:r>
        <w:rPr>
          <w:rFonts w:hint="eastAsia"/>
          <w:sz w:val="21"/>
          <w:lang w:eastAsia="zh-CN"/>
        </w:rPr>
        <w:t>）</w:t>
      </w:r>
      <w:r>
        <w:rPr>
          <w:sz w:val="21"/>
        </w:rPr>
        <w:t>不利：造成劳动力流失。</w:t>
      </w:r>
      <w:r>
        <w:rPr>
          <w:rFonts w:hint="eastAsia"/>
          <w:sz w:val="21"/>
          <w:lang w:eastAsia="zh-CN"/>
        </w:rPr>
        <w:t>（</w:t>
      </w:r>
      <w:r>
        <w:rPr>
          <w:rFonts w:hint="eastAsia"/>
          <w:sz w:val="21"/>
          <w:lang w:val="en-US" w:eastAsia="zh-CN"/>
        </w:rPr>
        <w:t>2分）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eastAsia="宋体"/>
          <w:sz w:val="21"/>
          <w:lang w:eastAsia="zh-CN"/>
        </w:rPr>
      </w:pPr>
      <w:r>
        <w:rPr>
          <w:sz w:val="21"/>
        </w:rPr>
        <w:t>(3)东部沿海地区。</w:t>
      </w:r>
      <w:r>
        <w:rPr>
          <w:rFonts w:hint="eastAsia"/>
          <w:sz w:val="21"/>
          <w:lang w:eastAsia="zh-CN"/>
        </w:rPr>
        <w:t>（</w:t>
      </w:r>
      <w:r>
        <w:rPr>
          <w:rFonts w:hint="eastAsia"/>
          <w:sz w:val="21"/>
          <w:lang w:val="en-US" w:eastAsia="zh-CN"/>
        </w:rPr>
        <w:t>1分</w:t>
      </w:r>
      <w:r>
        <w:rPr>
          <w:rFonts w:hint="eastAsia"/>
          <w:sz w:val="21"/>
          <w:lang w:eastAsia="zh-CN"/>
        </w:rPr>
        <w:t>）</w:t>
      </w:r>
      <w:r>
        <w:rPr>
          <w:sz w:val="21"/>
        </w:rPr>
        <w:t>东部沿海地区经济发展水平较高，工作机会多、收入高。</w:t>
      </w:r>
      <w:r>
        <w:rPr>
          <w:rFonts w:hint="eastAsia"/>
          <w:sz w:val="21"/>
          <w:lang w:eastAsia="zh-CN"/>
        </w:rPr>
        <w:t>（</w:t>
      </w:r>
      <w:r>
        <w:rPr>
          <w:rFonts w:hint="eastAsia"/>
          <w:sz w:val="21"/>
          <w:lang w:val="en-US" w:eastAsia="zh-CN"/>
        </w:rPr>
        <w:t>2分</w:t>
      </w:r>
      <w:r>
        <w:rPr>
          <w:rFonts w:hint="eastAsia"/>
          <w:sz w:val="21"/>
          <w:lang w:eastAsia="zh-CN"/>
        </w:rPr>
        <w:t>）</w:t>
      </w:r>
      <w:r>
        <w:rPr>
          <w:sz w:val="21"/>
        </w:rPr>
        <w:t>周边省份。</w:t>
      </w:r>
      <w:r>
        <w:rPr>
          <w:rFonts w:hint="eastAsia"/>
          <w:sz w:val="21"/>
          <w:lang w:eastAsia="zh-CN"/>
        </w:rPr>
        <w:t>（</w:t>
      </w:r>
      <w:r>
        <w:rPr>
          <w:rFonts w:hint="eastAsia"/>
          <w:sz w:val="21"/>
          <w:lang w:val="en-US" w:eastAsia="zh-CN"/>
        </w:rPr>
        <w:t>1分</w:t>
      </w:r>
      <w:r>
        <w:rPr>
          <w:rFonts w:hint="eastAsia"/>
          <w:sz w:val="21"/>
          <w:lang w:eastAsia="zh-CN"/>
        </w:rPr>
        <w:t>）</w:t>
      </w:r>
      <w:r>
        <w:rPr>
          <w:sz w:val="21"/>
        </w:rPr>
        <w:t>距离较近，迁移交通成本较低；生活习俗相近，文化隔阂少。</w:t>
      </w:r>
      <w:r>
        <w:rPr>
          <w:rFonts w:hint="eastAsia"/>
          <w:sz w:val="21"/>
          <w:lang w:eastAsia="zh-CN"/>
        </w:rPr>
        <w:t>（</w:t>
      </w:r>
      <w:r>
        <w:rPr>
          <w:rFonts w:hint="eastAsia"/>
          <w:sz w:val="21"/>
          <w:lang w:val="en-US" w:eastAsia="zh-CN"/>
        </w:rPr>
        <w:t>2分</w:t>
      </w:r>
      <w:r>
        <w:rPr>
          <w:rFonts w:hint="eastAsia"/>
          <w:sz w:val="21"/>
          <w:lang w:eastAsia="zh-CN"/>
        </w:rPr>
        <w:t>）</w:t>
      </w:r>
    </w:p>
    <w:p>
      <w:pPr>
        <w:shd w:val="clear" w:color="auto" w:fill="auto"/>
        <w:spacing w:line="360" w:lineRule="auto"/>
        <w:jc w:val="left"/>
        <w:textAlignment w:val="center"/>
        <w:rPr>
          <w:sz w:val="21"/>
        </w:rPr>
      </w:pPr>
      <w:bookmarkStart w:id="0" w:name="_GoBack"/>
      <w:bookmarkEnd w:id="0"/>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lOWM4N2YzNDhjMjg3YmYzZDQzZTRlYzlmNzg1MGMifQ=="/>
    <w:docVar w:name="KSO_WPS_MARK_KEY" w:val="462d821b-e287-4af4-befb-8a2ae9dc8046"/>
  </w:docVars>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10F1636E"/>
    <w:rsid w:val="78E34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7</Pages>
  <Words>4207</Words>
  <Characters>4457</Characters>
  <Lines>0</Lines>
  <Paragraphs>0</Paragraphs>
  <TotalTime>17</TotalTime>
  <ScaleCrop>false</ScaleCrop>
  <LinksUpToDate>false</LinksUpToDate>
  <CharactersWithSpaces>4719</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野心</cp:lastModifiedBy>
  <dcterms:modified xsi:type="dcterms:W3CDTF">2025-03-07T02:38:40Z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b3f239c509b54a1884a3c89e6c08edaaotgznzi1mtq3</vt:lpwstr>
  </property>
  <property fmtid="{D5CDD505-2E9C-101B-9397-08002B2CF9AE}" pid="4" name="KSOProductBuildVer">
    <vt:lpwstr>2052-11.1.0.12165</vt:lpwstr>
  </property>
  <property fmtid="{D5CDD505-2E9C-101B-9397-08002B2CF9AE}" pid="5" name="ICV">
    <vt:lpwstr>426280DD9ED74101A5128D44BF8E62B7</vt:lpwstr>
  </property>
</Properties>
</file>