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60132F">
      <w:pPr>
        <w:pStyle w:val="3"/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2025年</w:t>
      </w:r>
      <w:r>
        <w:rPr>
          <w:rFonts w:hint="eastAsia"/>
          <w:lang w:val="en-US" w:eastAsia="zh-CN"/>
        </w:rPr>
        <w:t>江苏省仪征中学</w:t>
      </w:r>
      <w:r>
        <w:t>高</w:t>
      </w:r>
      <w:r>
        <w:rPr>
          <w:rFonts w:hint="eastAsia"/>
          <w:lang w:val="en-US" w:eastAsia="zh-CN"/>
        </w:rPr>
        <w:t>一地理三月联考模拟卷一</w:t>
      </w:r>
    </w:p>
    <w:p w14:paraId="239CB148">
      <w:pPr>
        <w:jc w:val="center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rFonts w:ascii="Calibri" w:hAnsi="Calibri" w:eastAsia="Calibri" w:cs="Calibri"/>
          <w:b w:val="0"/>
          <w:i w:val="0"/>
          <w:color w:val="000000"/>
          <w:sz w:val="21"/>
        </w:rPr>
        <w:t>姓名：___________班级：___________考号：___________</w:t>
      </w:r>
    </w:p>
    <w:p w14:paraId="038948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一、单选题</w:t>
      </w:r>
    </w:p>
    <w:p w14:paraId="550C94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</w:pPr>
      <w:r>
        <w:rPr>
          <w:rFonts w:ascii="楷体" w:hAnsi="楷体" w:eastAsia="楷体" w:cs="楷体"/>
          <w:sz w:val="21"/>
        </w:rPr>
        <w:t>黑河</w:t>
      </w:r>
      <w:r>
        <w:rPr>
          <w:sz w:val="21"/>
        </w:rPr>
        <w:t>—</w:t>
      </w:r>
      <w:r>
        <w:rPr>
          <w:rFonts w:ascii="楷体" w:hAnsi="楷体" w:eastAsia="楷体" w:cs="楷体"/>
          <w:sz w:val="21"/>
        </w:rPr>
        <w:t>腾冲线是一条贯穿我国版图的假想直线段，大致划分出了我国人口在区域上的分布，体现了我国人口东南和西北的分布差异。该线东密西疏的人口格局一直没有发生根本性的变化，具有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不可破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的特性。读图，完成下面小题。</w:t>
      </w:r>
    </w:p>
    <w:p w14:paraId="758A27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50185" cy="2078355"/>
            <wp:effectExtent l="0" t="0" r="12065" b="17145"/>
            <wp:docPr id="100003" name="图片 100003" descr="@@@16b858d21bb2459ea9d9931082acb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16b858d21bb2459ea9d9931082acbd6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0F8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1．东密西疏的人口格局“不可破”的主导因素是（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D13D575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A．自然环境</w:t>
      </w:r>
      <w:r>
        <w:rPr>
          <w:sz w:val="21"/>
        </w:rPr>
        <w:tab/>
      </w:r>
      <w:r>
        <w:rPr>
          <w:sz w:val="21"/>
        </w:rPr>
        <w:t>B．受教育水平</w:t>
      </w:r>
    </w:p>
    <w:p w14:paraId="1F5381D3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C．交通状况</w:t>
      </w:r>
      <w:r>
        <w:rPr>
          <w:sz w:val="21"/>
        </w:rPr>
        <w:tab/>
      </w:r>
      <w:r>
        <w:rPr>
          <w:sz w:val="21"/>
        </w:rPr>
        <w:t>D．农业基础</w:t>
      </w:r>
    </w:p>
    <w:p w14:paraId="0CC10AC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2．西藏自治区人口稀少的主要原因是（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BECB41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A．纬度高，气候寒冷</w:t>
      </w:r>
      <w:r>
        <w:rPr>
          <w:sz w:val="21"/>
        </w:rPr>
        <w:tab/>
      </w:r>
      <w:r>
        <w:rPr>
          <w:sz w:val="21"/>
        </w:rPr>
        <w:t>B．纬度低，气候湿热</w:t>
      </w:r>
    </w:p>
    <w:p w14:paraId="6C43BB52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C．深居内陆，气候干旱</w:t>
      </w:r>
      <w:r>
        <w:rPr>
          <w:sz w:val="21"/>
        </w:rPr>
        <w:tab/>
      </w:r>
      <w:r>
        <w:rPr>
          <w:sz w:val="21"/>
        </w:rPr>
        <w:t>D．地势高，寒冷缺氧</w:t>
      </w:r>
    </w:p>
    <w:p w14:paraId="7157308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3．可使我国人口分布格局东西差异减小的措施是（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7ADBFC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A．加快东部城市群建设</w:t>
      </w:r>
    </w:p>
    <w:p w14:paraId="696899C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B．扶持西部劳动力密集型产业和服务业</w:t>
      </w:r>
    </w:p>
    <w:p w14:paraId="69A0753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C．平衡东、西部资源分布状况</w:t>
      </w:r>
    </w:p>
    <w:p w14:paraId="129DA5E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D．加大保护西部生态环境的力度</w:t>
      </w:r>
    </w:p>
    <w:p w14:paraId="423CCB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4．下列属于人口密度大于500人/km²的一组省级行政区是（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BF7CE8B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A．新疆维吾尔自治区、江苏省</w:t>
      </w:r>
      <w:r>
        <w:rPr>
          <w:sz w:val="21"/>
        </w:rPr>
        <w:tab/>
      </w:r>
      <w:r>
        <w:rPr>
          <w:sz w:val="21"/>
        </w:rPr>
        <w:t>B．黑龙江省、北京市</w:t>
      </w:r>
    </w:p>
    <w:p w14:paraId="35E582BB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C．台湾省、山东省</w:t>
      </w:r>
      <w:r>
        <w:rPr>
          <w:sz w:val="21"/>
        </w:rPr>
        <w:tab/>
      </w:r>
      <w:r>
        <w:rPr>
          <w:sz w:val="21"/>
        </w:rPr>
        <w:t>D．青海省、海南省</w:t>
      </w:r>
    </w:p>
    <w:p w14:paraId="3A0619B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基于全国第六次人口普查（六普）和第七次人口普查（七普）数据，下表示意省际人口迁入和迁出规模排名前五的省（区、市）统计情况。完成下面小题。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3180"/>
        <w:gridCol w:w="660"/>
        <w:gridCol w:w="2130"/>
      </w:tblGrid>
      <w:tr w14:paraId="65E94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8B5AE6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迁入规模前五位的省（区、市）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11AF4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六普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9C537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粤、浙、沪、苏、京</w:t>
            </w:r>
          </w:p>
        </w:tc>
      </w:tr>
      <w:tr w14:paraId="6A6B8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DACBA6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10276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七普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66704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粤、浙、苏、沪、京</w:t>
            </w:r>
          </w:p>
        </w:tc>
      </w:tr>
      <w:tr w14:paraId="40D52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15E83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迁出规模前五位的省（区、市）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C1EFF9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六普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A9987C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皖、豫、川、湘、鄂</w:t>
            </w:r>
          </w:p>
        </w:tc>
      </w:tr>
      <w:tr w14:paraId="3E780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7146C9C2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B6678D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七普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29FD8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豫、皖、川、粤、湘</w:t>
            </w:r>
          </w:p>
        </w:tc>
      </w:tr>
    </w:tbl>
    <w:p w14:paraId="0D8993A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5．“六普”“七普”省际人口迁出规模的变化说明湖北最可能（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EA2FA95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A．第一产业比重上升</w:t>
      </w:r>
      <w:r>
        <w:rPr>
          <w:sz w:val="21"/>
        </w:rPr>
        <w:tab/>
      </w:r>
      <w:r>
        <w:rPr>
          <w:sz w:val="21"/>
        </w:rPr>
        <w:t>B．经济发展较快</w:t>
      </w:r>
    </w:p>
    <w:p w14:paraId="4C9A7CF0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C．人口净流出率上升</w:t>
      </w:r>
      <w:r>
        <w:rPr>
          <w:sz w:val="21"/>
        </w:rPr>
        <w:tab/>
      </w:r>
      <w:r>
        <w:rPr>
          <w:sz w:val="21"/>
        </w:rPr>
        <w:t>D．城镇化率下降</w:t>
      </w:r>
    </w:p>
    <w:p w14:paraId="239ABDD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6．推测“六普”“七普”期间，吸引安徽人口迁入量最大的省（市）最可能是（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C198245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A．广东</w:t>
      </w:r>
      <w:r>
        <w:rPr>
          <w:sz w:val="21"/>
        </w:rPr>
        <w:tab/>
      </w:r>
      <w:r>
        <w:rPr>
          <w:sz w:val="21"/>
        </w:rPr>
        <w:t>B．北京</w:t>
      </w:r>
      <w:r>
        <w:rPr>
          <w:sz w:val="21"/>
        </w:rPr>
        <w:tab/>
      </w:r>
      <w:r>
        <w:rPr>
          <w:sz w:val="21"/>
        </w:rPr>
        <w:t>C．江苏</w:t>
      </w:r>
      <w:r>
        <w:rPr>
          <w:sz w:val="21"/>
        </w:rPr>
        <w:tab/>
      </w:r>
      <w:r>
        <w:rPr>
          <w:sz w:val="21"/>
        </w:rPr>
        <w:t>D．四川</w:t>
      </w:r>
    </w:p>
    <w:p w14:paraId="0DF9162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7．为缓解河南人口迁出较多状况，该省应该（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04F9B88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A．减少省会人口数量</w:t>
      </w:r>
      <w:r>
        <w:rPr>
          <w:sz w:val="21"/>
        </w:rPr>
        <w:tab/>
      </w:r>
      <w:r>
        <w:rPr>
          <w:sz w:val="21"/>
        </w:rPr>
        <w:t>B．加快土地流转进程</w:t>
      </w:r>
    </w:p>
    <w:p w14:paraId="6B198CD3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C．政府大力鼓励生育</w:t>
      </w:r>
      <w:r>
        <w:rPr>
          <w:sz w:val="21"/>
        </w:rPr>
        <w:tab/>
      </w:r>
      <w:r>
        <w:rPr>
          <w:sz w:val="21"/>
        </w:rPr>
        <w:t>D．加快产业转型升级</w:t>
      </w:r>
    </w:p>
    <w:p w14:paraId="4B3C468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sz w:val="21"/>
        </w:rPr>
        <w:t>2024</w:t>
      </w:r>
      <w:r>
        <w:rPr>
          <w:rFonts w:ascii="楷体" w:hAnsi="楷体" w:eastAsia="楷体" w:cs="楷体"/>
          <w:sz w:val="21"/>
        </w:rPr>
        <w:t>年</w:t>
      </w:r>
      <w:r>
        <w:rPr>
          <w:sz w:val="21"/>
        </w:rPr>
        <w:t>12</w:t>
      </w:r>
      <w:r>
        <w:rPr>
          <w:rFonts w:ascii="楷体" w:hAnsi="楷体" w:eastAsia="楷体" w:cs="楷体"/>
          <w:sz w:val="21"/>
        </w:rPr>
        <w:t>月</w:t>
      </w:r>
      <w:r>
        <w:rPr>
          <w:sz w:val="21"/>
        </w:rPr>
        <w:t>19</w:t>
      </w:r>
      <w:r>
        <w:rPr>
          <w:rFonts w:ascii="楷体" w:hAnsi="楷体" w:eastAsia="楷体" w:cs="楷体"/>
          <w:sz w:val="21"/>
        </w:rPr>
        <w:t>日，第四届中国人口与发展论坛在北京举行，本次论坛的主题为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以人口高质量发展支撑中国式现代化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。专家指出应推动建设生育友好型社会，实施生育鼓励型人口政策。目前我国老龄化及其特征与现代化相伴，中国</w:t>
      </w:r>
      <w:r>
        <w:rPr>
          <w:sz w:val="21"/>
        </w:rPr>
        <w:t>“</w:t>
      </w:r>
      <w:r>
        <w:rPr>
          <w:rFonts w:ascii="楷体" w:hAnsi="楷体" w:eastAsia="楷体" w:cs="楷体"/>
          <w:sz w:val="21"/>
        </w:rPr>
        <w:t>未富先老</w:t>
      </w:r>
      <w:r>
        <w:rPr>
          <w:sz w:val="21"/>
        </w:rPr>
        <w:t>”</w:t>
      </w:r>
      <w:r>
        <w:rPr>
          <w:rFonts w:ascii="楷体" w:hAnsi="楷体" w:eastAsia="楷体" w:cs="楷体"/>
          <w:sz w:val="21"/>
        </w:rPr>
        <w:t>，既有挑战又有机遇，经济增长潜力仍然巨大。据此完成下面小题。</w:t>
      </w:r>
    </w:p>
    <w:p w14:paraId="1FA4AE6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8．符合生育友好型社会人口政策的是（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334361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A．加大医疗卫生的投入</w:t>
      </w:r>
      <w:r>
        <w:rPr>
          <w:sz w:val="21"/>
        </w:rPr>
        <w:tab/>
      </w:r>
      <w:r>
        <w:rPr>
          <w:sz w:val="21"/>
        </w:rPr>
        <w:t>B．推动相关消费需求的增长</w:t>
      </w:r>
    </w:p>
    <w:p w14:paraId="7197752D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C．满足多元化生育需求</w:t>
      </w:r>
      <w:r>
        <w:rPr>
          <w:sz w:val="21"/>
        </w:rPr>
        <w:tab/>
      </w:r>
      <w:r>
        <w:rPr>
          <w:sz w:val="21"/>
        </w:rPr>
        <w:t>D．持续开发老年人人力资源</w:t>
      </w:r>
    </w:p>
    <w:p w14:paraId="10E0AEC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9．中国“未富先老”中的机遇主要是指（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E7CA14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①劳动力供给不断减少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②银发经济发展潜力大</w:t>
      </w:r>
    </w:p>
    <w:p w14:paraId="4B4C56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③财政的压力持续增大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 </w:t>
      </w:r>
      <w:r>
        <w:rPr>
          <w:sz w:val="21"/>
        </w:rPr>
        <w:t>④老年人社会经验丰富</w:t>
      </w:r>
    </w:p>
    <w:p w14:paraId="189CE30D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A．①③</w:t>
      </w:r>
      <w:r>
        <w:rPr>
          <w:sz w:val="21"/>
        </w:rPr>
        <w:tab/>
      </w:r>
      <w:r>
        <w:rPr>
          <w:sz w:val="21"/>
        </w:rPr>
        <w:t>B．②③</w:t>
      </w:r>
      <w:r>
        <w:rPr>
          <w:sz w:val="21"/>
        </w:rPr>
        <w:tab/>
      </w:r>
      <w:r>
        <w:rPr>
          <w:sz w:val="21"/>
        </w:rPr>
        <w:t>C．①④</w:t>
      </w:r>
      <w:r>
        <w:rPr>
          <w:sz w:val="21"/>
        </w:rPr>
        <w:tab/>
      </w:r>
      <w:r>
        <w:rPr>
          <w:sz w:val="21"/>
        </w:rPr>
        <w:t>D．②④</w:t>
      </w:r>
    </w:p>
    <w:p w14:paraId="7453CF2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下表示意我国某山区小流域人口规模测算数据，目前该流域人口数量为</w:t>
      </w:r>
      <w:r>
        <w:rPr>
          <w:sz w:val="21"/>
        </w:rPr>
        <w:t>11.4</w:t>
      </w:r>
      <w:r>
        <w:rPr>
          <w:rFonts w:ascii="楷体" w:hAnsi="楷体" w:eastAsia="楷体" w:cs="楷体"/>
          <w:sz w:val="21"/>
        </w:rPr>
        <w:t>万。据此回答下面小题。</w:t>
      </w:r>
    </w:p>
    <w:tbl>
      <w:tblPr>
        <w:tblStyle w:val="7"/>
        <w:tblW w:w="55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06"/>
        <w:gridCol w:w="722"/>
        <w:gridCol w:w="782"/>
        <w:gridCol w:w="767"/>
        <w:gridCol w:w="1158"/>
      </w:tblGrid>
      <w:tr w14:paraId="32FEA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951669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2EB72F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耕地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5E8FB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水源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74B6FA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林地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ECFB5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探明矿产</w:t>
            </w:r>
          </w:p>
        </w:tc>
      </w:tr>
      <w:tr w14:paraId="69CE1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F730F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人口合理容量</w:t>
            </w:r>
            <w:r>
              <w:rPr>
                <w:sz w:val="21"/>
              </w:rPr>
              <w:t>/</w:t>
            </w:r>
            <w:r>
              <w:rPr>
                <w:rFonts w:ascii="楷体" w:hAnsi="楷体" w:eastAsia="楷体" w:cs="楷体"/>
                <w:sz w:val="21"/>
              </w:rPr>
              <w:t>万人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D06BA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7.5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03D17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7.6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79484C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7.4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781F10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18.5</w:t>
            </w:r>
          </w:p>
        </w:tc>
      </w:tr>
      <w:tr w14:paraId="3E1FBD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355EC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rFonts w:ascii="楷体" w:hAnsi="楷体" w:eastAsia="楷体" w:cs="楷体"/>
                <w:sz w:val="21"/>
              </w:rPr>
              <w:t>最大人口规模</w:t>
            </w:r>
            <w:r>
              <w:rPr>
                <w:sz w:val="21"/>
              </w:rPr>
              <w:t>/</w:t>
            </w:r>
            <w:r>
              <w:rPr>
                <w:rFonts w:ascii="楷体" w:hAnsi="楷体" w:eastAsia="楷体" w:cs="楷体"/>
                <w:sz w:val="21"/>
              </w:rPr>
              <w:t>万人</w:t>
            </w:r>
          </w:p>
        </w:tc>
        <w:tc>
          <w:tcPr>
            <w:tcW w:w="7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294696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10.9</w:t>
            </w:r>
          </w:p>
        </w:tc>
        <w:tc>
          <w:tcPr>
            <w:tcW w:w="7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480C0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21.2</w:t>
            </w:r>
          </w:p>
        </w:tc>
        <w:tc>
          <w:tcPr>
            <w:tcW w:w="7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E09C7C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11.7</w:t>
            </w:r>
          </w:p>
        </w:tc>
        <w:tc>
          <w:tcPr>
            <w:tcW w:w="11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0FE508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sz w:val="21"/>
              </w:rPr>
            </w:pPr>
            <w:r>
              <w:rPr>
                <w:sz w:val="21"/>
              </w:rPr>
              <w:t>32.9</w:t>
            </w:r>
          </w:p>
        </w:tc>
      </w:tr>
    </w:tbl>
    <w:p w14:paraId="5FD6E92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10．该流域的资源环境承载力约为（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92270DA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A．7.5万人</w:t>
      </w:r>
      <w:r>
        <w:rPr>
          <w:sz w:val="21"/>
        </w:rPr>
        <w:tab/>
      </w:r>
      <w:r>
        <w:rPr>
          <w:sz w:val="21"/>
        </w:rPr>
        <w:t>B．10.9万人</w:t>
      </w:r>
      <w:r>
        <w:rPr>
          <w:sz w:val="21"/>
        </w:rPr>
        <w:tab/>
      </w:r>
      <w:r>
        <w:rPr>
          <w:sz w:val="21"/>
        </w:rPr>
        <w:t>C．18.5万人</w:t>
      </w:r>
      <w:r>
        <w:rPr>
          <w:sz w:val="21"/>
        </w:rPr>
        <w:tab/>
      </w:r>
      <w:r>
        <w:rPr>
          <w:sz w:val="21"/>
        </w:rPr>
        <w:t>D．32.9万人</w:t>
      </w:r>
    </w:p>
    <w:p w14:paraId="47D244C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11．为使该地的人口规模趋于合理，适宜采取的措施是（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22F266B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A．压缩部分耕地为林地</w:t>
      </w:r>
      <w:r>
        <w:rPr>
          <w:sz w:val="21"/>
        </w:rPr>
        <w:tab/>
      </w:r>
      <w:r>
        <w:rPr>
          <w:sz w:val="21"/>
        </w:rPr>
        <w:t>B．加快矿产资源开发速度</w:t>
      </w:r>
    </w:p>
    <w:p w14:paraId="042C4483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C．适当开垦少量荒地种粮</w:t>
      </w:r>
      <w:r>
        <w:rPr>
          <w:sz w:val="21"/>
        </w:rPr>
        <w:tab/>
      </w:r>
      <w:r>
        <w:rPr>
          <w:sz w:val="21"/>
        </w:rPr>
        <w:t>D．大量增施化肥提高产量</w:t>
      </w:r>
    </w:p>
    <w:p w14:paraId="0A9ACF7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新农村建设是按照新时代的要求，对乡村聚落空间结构进行经济、政治、文化和社会等方面的优化，最终达到经济繁荣、设施完善、环境优美、文明和谐的标准。图为我国某地乡村聚落空间结构变化示意图。完成下面小题。</w:t>
      </w:r>
    </w:p>
    <w:p w14:paraId="28D33DA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96870" cy="1776730"/>
            <wp:effectExtent l="0" t="0" r="17780" b="13970"/>
            <wp:docPr id="100005" name="图片 100005" descr="@@@ccd74c7b-8193-4721-b2f9-2f05d398a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ccd74c7b-8193-4721-b2f9-2f05d398af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20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12．该地乡村聚落空间结构变化前，关于乡村内部空间结构的叙述错误的是（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7A3AAF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A．土地利用以居住为主</w:t>
      </w:r>
    </w:p>
    <w:p w14:paraId="4C7B1D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B．农业生产区规模最大，居住区点缀其间</w:t>
      </w:r>
    </w:p>
    <w:p w14:paraId="7F9E6BA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C．各功能区分化不明显，界线模糊</w:t>
      </w:r>
    </w:p>
    <w:p w14:paraId="0306F56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D．乡村景观以田野和分散的居民点为主</w:t>
      </w:r>
    </w:p>
    <w:p w14:paraId="1746C01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13．该乡村聚落空间结构调整后发生的变化不包括（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CF61A0B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A．自然村落数量减少</w:t>
      </w:r>
      <w:r>
        <w:rPr>
          <w:sz w:val="21"/>
        </w:rPr>
        <w:tab/>
      </w:r>
      <w:r>
        <w:rPr>
          <w:sz w:val="21"/>
        </w:rPr>
        <w:t>B．城市化进程加快</w:t>
      </w:r>
    </w:p>
    <w:p w14:paraId="5FC4A6BA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C．空间布局得到优化</w:t>
      </w:r>
      <w:r>
        <w:rPr>
          <w:sz w:val="21"/>
        </w:rPr>
        <w:tab/>
      </w:r>
      <w:r>
        <w:rPr>
          <w:sz w:val="21"/>
        </w:rPr>
        <w:t>D．城乡差距缩小</w:t>
      </w:r>
    </w:p>
    <w:p w14:paraId="5EBC034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下图为某地理考察小组所绘制的某城市功能区平面图。据此完成下面小题。</w:t>
      </w:r>
    </w:p>
    <w:p w14:paraId="26BA7B46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10790" cy="2042160"/>
            <wp:effectExtent l="0" t="0" r="3810" b="15240"/>
            <wp:docPr id="100007" name="图片 100007" descr="@@@03afb4ea-4727-4629-ae12-6234e45f85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3afb4ea-4727-4629-ae12-6234e45f857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E2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14．若该市功能区布局较为合理，则当地的盛行风向最不可能是（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2ED86D48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A．东南风</w:t>
      </w:r>
      <w:r>
        <w:rPr>
          <w:sz w:val="21"/>
        </w:rPr>
        <w:tab/>
      </w:r>
      <w:r>
        <w:rPr>
          <w:sz w:val="21"/>
        </w:rPr>
        <w:t>B．南风</w:t>
      </w:r>
      <w:r>
        <w:rPr>
          <w:sz w:val="21"/>
        </w:rPr>
        <w:tab/>
      </w:r>
      <w:r>
        <w:rPr>
          <w:sz w:val="21"/>
        </w:rPr>
        <w:t>C．东北风</w:t>
      </w:r>
      <w:r>
        <w:rPr>
          <w:sz w:val="21"/>
        </w:rPr>
        <w:tab/>
      </w:r>
      <w:r>
        <w:rPr>
          <w:sz w:val="21"/>
        </w:rPr>
        <w:t>D．西北风</w:t>
      </w:r>
    </w:p>
    <w:p w14:paraId="53E5F8C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15．该市为改善区域环境，最可能在M处（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455BE2C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A．打造文化区</w:t>
      </w:r>
      <w:r>
        <w:rPr>
          <w:sz w:val="21"/>
        </w:rPr>
        <w:tab/>
      </w:r>
      <w:r>
        <w:rPr>
          <w:sz w:val="21"/>
        </w:rPr>
        <w:t>B．建立图书馆</w:t>
      </w:r>
      <w:r>
        <w:rPr>
          <w:sz w:val="21"/>
        </w:rPr>
        <w:tab/>
      </w:r>
      <w:r>
        <w:rPr>
          <w:sz w:val="21"/>
        </w:rPr>
        <w:t>C．修建绿化带</w:t>
      </w:r>
      <w:r>
        <w:rPr>
          <w:sz w:val="21"/>
        </w:rPr>
        <w:tab/>
      </w:r>
      <w:r>
        <w:rPr>
          <w:sz w:val="21"/>
        </w:rPr>
        <w:t>D．开挖人工湖</w:t>
      </w:r>
    </w:p>
    <w:p w14:paraId="10B940E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16．由图可知（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CF2797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A．该市地势总体东高西低</w:t>
      </w:r>
      <w:r>
        <w:rPr>
          <w:sz w:val="21"/>
        </w:rPr>
        <w:tab/>
      </w:r>
      <w:r>
        <w:rPr>
          <w:sz w:val="21"/>
        </w:rPr>
        <w:t>B．该市未来最可能向东部开发</w:t>
      </w:r>
    </w:p>
    <w:p w14:paraId="20380338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C．地价自西向东逐渐降低</w:t>
      </w:r>
      <w:r>
        <w:rPr>
          <w:sz w:val="21"/>
        </w:rPr>
        <w:tab/>
      </w:r>
      <w:r>
        <w:rPr>
          <w:sz w:val="21"/>
        </w:rPr>
        <w:t>D．市区所在位置地形最为平坦</w:t>
      </w:r>
    </w:p>
    <w:p w14:paraId="1DD73BA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</w:p>
    <w:p w14:paraId="2752DFF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人口承载系数是实际人口密度与理论承载密度之比，下图示意我国部分省级行政区人口承载系数，完成下面小题。</w:t>
      </w:r>
    </w:p>
    <w:p w14:paraId="136C4ED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867025" cy="2209800"/>
            <wp:effectExtent l="0" t="0" r="9525" b="0"/>
            <wp:docPr id="100009" name="图片 100009" descr="@@@108494354c48479ca4c0d73a55fb7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108494354c48479ca4c0d73a55fb710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AE1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17．造成该区域人口承载系数差异的主要因素是（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4CEFAB69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A．人口分布</w:t>
      </w:r>
      <w:r>
        <w:rPr>
          <w:sz w:val="21"/>
        </w:rPr>
        <w:tab/>
      </w:r>
      <w:r>
        <w:rPr>
          <w:sz w:val="21"/>
        </w:rPr>
        <w:t>B．矿产资源</w:t>
      </w:r>
      <w:r>
        <w:rPr>
          <w:sz w:val="21"/>
        </w:rPr>
        <w:tab/>
      </w:r>
      <w:r>
        <w:rPr>
          <w:sz w:val="21"/>
        </w:rPr>
        <w:t>C．消费水平</w:t>
      </w:r>
      <w:r>
        <w:rPr>
          <w:sz w:val="21"/>
        </w:rPr>
        <w:tab/>
      </w:r>
      <w:r>
        <w:rPr>
          <w:sz w:val="21"/>
        </w:rPr>
        <w:t>D．经济水平</w:t>
      </w:r>
    </w:p>
    <w:p w14:paraId="55041A0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18．缩小该区域东西部人口承载系数差异的可行性措施包括（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4B9A1D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①加大西部地区科技投入和对外开放程度②加快东部地区矿产资源开发③调整东部地区产业结构④完善西部地区基础设施，加快经济发展步伐</w:t>
      </w:r>
    </w:p>
    <w:p w14:paraId="0BAF7F68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</w:t>
      </w:r>
      <w:r>
        <w:rPr>
          <w:sz w:val="21"/>
        </w:rPr>
        <w:tab/>
      </w:r>
      <w:r>
        <w:rPr>
          <w:sz w:val="21"/>
        </w:rPr>
        <w:t>B．③④</w:t>
      </w:r>
      <w:r>
        <w:rPr>
          <w:sz w:val="21"/>
        </w:rPr>
        <w:tab/>
      </w:r>
      <w:r>
        <w:rPr>
          <w:sz w:val="21"/>
        </w:rPr>
        <w:t>C．①④</w:t>
      </w:r>
      <w:r>
        <w:rPr>
          <w:sz w:val="21"/>
        </w:rPr>
        <w:tab/>
      </w:r>
      <w:r>
        <w:rPr>
          <w:sz w:val="21"/>
        </w:rPr>
        <w:t>D．②③</w:t>
      </w:r>
    </w:p>
    <w:p w14:paraId="68A3AC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rFonts w:ascii="楷体" w:hAnsi="楷体" w:eastAsia="楷体" w:cs="楷体"/>
          <w:sz w:val="21"/>
        </w:rPr>
      </w:pPr>
    </w:p>
    <w:p w14:paraId="582D6C7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广西被称为中国的水果之乡，水果种类丰富，全国39种荔枝，灵山县就有35种，灵山早在汉代就开始种植荔枝。近几年，我国出现“东果西移”的现象，“东果西移”是指我国水果主产区从东部地区向西部地区转移的现象，广西具有承接东部地区水果转移的优势。据此完成下面小题。</w:t>
      </w:r>
    </w:p>
    <w:p w14:paraId="22501A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19．广西被称为“中国水果之乡”，水果种类丰富的原因是（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335F7414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A．土壤肥沃，地表水源丰富</w:t>
      </w:r>
      <w:r>
        <w:rPr>
          <w:sz w:val="21"/>
        </w:rPr>
        <w:tab/>
      </w:r>
      <w:r>
        <w:rPr>
          <w:sz w:val="21"/>
        </w:rPr>
        <w:t>B．水热充足，自然环境多样</w:t>
      </w:r>
    </w:p>
    <w:p w14:paraId="5252448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C．人口众多，劳力成本低下</w:t>
      </w:r>
      <w:r>
        <w:rPr>
          <w:sz w:val="21"/>
        </w:rPr>
        <w:tab/>
      </w:r>
      <w:r>
        <w:rPr>
          <w:sz w:val="21"/>
        </w:rPr>
        <w:t>D．经济发达，市场需求巨大</w:t>
      </w:r>
    </w:p>
    <w:p w14:paraId="6D5443C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20．广西在承接“东果西移”中的地理优势有（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7A5948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①地处亚热带季风气候区，水热充足②纬度低，生长期长，水果供应期长</w:t>
      </w:r>
    </w:p>
    <w:p w14:paraId="52766F0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③果树栽培历史悠久，经验丰富④地形平坦，技术水平高</w:t>
      </w:r>
    </w:p>
    <w:p w14:paraId="685EE680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A．①②③</w:t>
      </w:r>
      <w:r>
        <w:rPr>
          <w:sz w:val="21"/>
        </w:rPr>
        <w:tab/>
      </w:r>
      <w:r>
        <w:rPr>
          <w:sz w:val="21"/>
        </w:rPr>
        <w:t>B．①②④</w:t>
      </w:r>
      <w:r>
        <w:rPr>
          <w:sz w:val="21"/>
        </w:rPr>
        <w:tab/>
      </w:r>
      <w:r>
        <w:rPr>
          <w:sz w:val="21"/>
        </w:rPr>
        <w:t>C．②③④</w:t>
      </w:r>
      <w:r>
        <w:rPr>
          <w:sz w:val="21"/>
        </w:rPr>
        <w:tab/>
      </w:r>
      <w:r>
        <w:rPr>
          <w:sz w:val="21"/>
        </w:rPr>
        <w:t>D．①③④</w:t>
      </w:r>
    </w:p>
    <w:p w14:paraId="3D5F6D7C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</w:p>
    <w:p w14:paraId="001FCAB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读我国某城市发展示意图，完成下面小题。</w:t>
      </w:r>
    </w:p>
    <w:p w14:paraId="279933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90925" cy="2219325"/>
            <wp:effectExtent l="0" t="0" r="9525" b="9525"/>
            <wp:docPr id="100011" name="图片 100011" descr="@@@5f006b36-3bf7-4859-a4ce-e8d48ffae9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5f006b36-3bf7-4859-a4ce-e8d48ffae99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61EA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21．若该城市各功能区用地布局比较合理，则该城市（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5FA7EDE8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A．属温带季风气候</w:t>
      </w:r>
      <w:r>
        <w:rPr>
          <w:sz w:val="21"/>
        </w:rPr>
        <w:tab/>
      </w:r>
      <w:r>
        <w:rPr>
          <w:sz w:val="21"/>
        </w:rPr>
        <w:t>B．地势起伏小</w:t>
      </w:r>
    </w:p>
    <w:p w14:paraId="01470A6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C．河流自北向南流</w:t>
      </w:r>
      <w:r>
        <w:rPr>
          <w:sz w:val="21"/>
        </w:rPr>
        <w:tab/>
      </w:r>
      <w:r>
        <w:rPr>
          <w:sz w:val="21"/>
        </w:rPr>
        <w:t>D．冬季盛行西北风</w:t>
      </w:r>
    </w:p>
    <w:p w14:paraId="184FDC7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22．该城市最初形成的主要区位条件是（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61B891A1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A．铁路沿线</w:t>
      </w:r>
      <w:r>
        <w:rPr>
          <w:sz w:val="21"/>
        </w:rPr>
        <w:tab/>
      </w:r>
      <w:r>
        <w:rPr>
          <w:sz w:val="21"/>
        </w:rPr>
        <w:t>B．资源丰富</w:t>
      </w:r>
      <w:r>
        <w:rPr>
          <w:sz w:val="21"/>
        </w:rPr>
        <w:tab/>
      </w:r>
      <w:r>
        <w:rPr>
          <w:sz w:val="21"/>
        </w:rPr>
        <w:t>C．气候宜人</w:t>
      </w:r>
      <w:r>
        <w:rPr>
          <w:sz w:val="21"/>
        </w:rPr>
        <w:tab/>
      </w:r>
      <w:r>
        <w:rPr>
          <w:sz w:val="21"/>
        </w:rPr>
        <w:t>D．河流交汇</w:t>
      </w:r>
    </w:p>
    <w:p w14:paraId="4A2D7B1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23．下图中，表示甲-乙地租水平变化曲线的是（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 w14:paraId="1B7740AC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  <w:r>
        <w:rPr>
          <w:sz w:val="21"/>
        </w:rPr>
        <w:t>A．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0175" cy="1085850"/>
            <wp:effectExtent l="0" t="0" r="9525" b="0"/>
            <wp:docPr id="100013" name="图片 100013" descr="@@@eb67e946-554a-4d02-8025-c5ba9e900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eb67e946-554a-4d02-8025-c5ba9e900b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/>
          <w:strike w:val="0"/>
          <w:kern w:val="0"/>
          <w:sz w:val="24"/>
          <w:szCs w:val="24"/>
          <w:u w:val="none"/>
          <w:lang w:val="en-US" w:eastAsia="zh-CN"/>
        </w:rPr>
        <w:t xml:space="preserve">          </w:t>
      </w:r>
      <w:r>
        <w:rPr>
          <w:sz w:val="21"/>
        </w:rPr>
        <w:t>B．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1228725"/>
            <wp:effectExtent l="0" t="0" r="0" b="9525"/>
            <wp:docPr id="100015" name="图片 100015" descr="@@@2087f2c1-da6e-4740-9ff0-c7171d3a5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2087f2c1-da6e-4740-9ff0-c7171d3a58b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2DF5"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80"/>
        <w:jc w:val="left"/>
        <w:textAlignment w:val="center"/>
        <w:rPr>
          <w:rFonts w:ascii="黑体" w:hAnsi="黑体" w:eastAsia="黑体" w:cs="黑体"/>
          <w:b/>
          <w:i w:val="0"/>
          <w:color w:val="000000"/>
          <w:sz w:val="30"/>
        </w:rPr>
      </w:pPr>
      <w:r>
        <w:rPr>
          <w:sz w:val="21"/>
        </w:rPr>
        <w:t>C．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09700" cy="1238250"/>
            <wp:effectExtent l="0" t="0" r="0" b="0"/>
            <wp:docPr id="100017" name="图片 100017" descr="@@@29c67ae8-c449-453b-b454-41b5e0744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29c67ae8-c449-453b-b454-41b5e0744f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19225" cy="1238250"/>
            <wp:effectExtent l="0" t="0" r="9525" b="0"/>
            <wp:docPr id="100019" name="图片 100019" descr="@@@a577868d-f6e8-4034-8226-7025d5a4a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577868d-f6e8-4034-8226-7025d5a4a6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1E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二、综合题</w:t>
      </w:r>
    </w:p>
    <w:p w14:paraId="2DC4775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24．阅读图文资料，回答下面问题。</w:t>
      </w:r>
    </w:p>
    <w:p w14:paraId="4FC4687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材料一：城镇是人类活动对地理环境影响最深刻的地方，优越的地理环境更有利于城镇的发展。左图为“我国某城镇规划图”。</w:t>
      </w:r>
    </w:p>
    <w:p w14:paraId="7B67943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材料二：城市绿心森林公园在通州区原东方化工厂、东亚铝业等老工业遗址上打造而成，其面积比3个颐和园还大。这里还将成为彰显京杭大运河文化的重要文化空间，形似“粮仓”的剧院、状如“赤印”的图书馆和“帆船”模样的博物馆正在建设中，如右图。</w:t>
      </w:r>
    </w:p>
    <w:p w14:paraId="6E62BB5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394960" cy="1813560"/>
            <wp:effectExtent l="0" t="0" r="15240" b="15240"/>
            <wp:docPr id="100021" name="图片 100021" descr="@@@22e11c97-b22a-40f2-94a7-565b93f3d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22e11c97-b22a-40f2-94a7-565b93f3d89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B24B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结合材料一，某地产开发公司拟在A、B、C、D四地中选择一处建高级住宅区，作为公司规划部门的技术人员，请你为公司选址并简述理由。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8分</w:t>
      </w:r>
      <w:r>
        <w:rPr>
          <w:rFonts w:hint="eastAsia"/>
          <w:sz w:val="21"/>
          <w:lang w:eastAsia="zh-CN"/>
        </w:rPr>
        <w:t>）</w:t>
      </w:r>
    </w:p>
    <w:p w14:paraId="2B2A47C2">
      <w:pPr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center"/>
        <w:rPr>
          <w:sz w:val="21"/>
        </w:rPr>
      </w:pPr>
      <w:r>
        <w:rPr>
          <w:sz w:val="21"/>
        </w:rPr>
        <w:t>从环境效益的角度出发，分析该城市重工业区布局的合理性。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1ACEC8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(3)结合材料二，从城乡土地利用的角度，说明将老工业遗址改建为城市绿心森林公园的意义。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0CDF64A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25．阅读图文资料，完成下列要求。</w:t>
      </w:r>
    </w:p>
    <w:p w14:paraId="4B76144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“阳光玫瑰”葡萄口感好，生长喜温，喜光，耐旱，怕涝。攀枝花市米易县地处川滇交界处，山高谷深，气候干热（下图）。2017年米易县引进“阳光玫瑰”葡萄品种，在河谷地带种植，每年6月份进入葡萄丰收的季节，截至2021年底，米易县“阳光玫瑰”葡萄种植面积达到2000余亩，年总产量近400万公斤，已初具知名度和品牌效应，取得了很高的经济效益。</w:t>
      </w:r>
    </w:p>
    <w:p w14:paraId="0D13F8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</w:p>
    <w:p w14:paraId="6F08B6A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69945" cy="3190240"/>
            <wp:effectExtent l="0" t="0" r="1905" b="10160"/>
            <wp:docPr id="100023" name="图片 100023" descr="@@@881b45d2-f5cb-4839-bb80-7e216a7a1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881b45d2-f5cb-4839-bb80-7e216a7a18b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27D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(1)从地形的角度，说明米易县发展“阳光玫瑰”葡萄种植的有利条件。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25D781E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(2)分析米易县“阳光玫瑰”葡萄市场竞争力强的原因。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787A21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(3)简述米易县葡萄产业的发展经验对我国一些贫困县脱贫致富的启示。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45831FA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26．阅读图文材料，回答下列问题。</w:t>
      </w:r>
    </w:p>
    <w:p w14:paraId="31251CE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/>
        <w:jc w:val="left"/>
        <w:textAlignment w:val="center"/>
        <w:rPr>
          <w:sz w:val="21"/>
        </w:rPr>
      </w:pPr>
      <w:r>
        <w:rPr>
          <w:rFonts w:ascii="楷体" w:hAnsi="楷体" w:eastAsia="楷体" w:cs="楷体"/>
          <w:sz w:val="21"/>
        </w:rPr>
        <w:t>蒙古国国土面积约为</w:t>
      </w:r>
      <w:r>
        <w:rPr>
          <w:sz w:val="21"/>
        </w:rPr>
        <w:t>156</w:t>
      </w:r>
      <w:r>
        <w:rPr>
          <w:rFonts w:ascii="楷体" w:hAnsi="楷体" w:eastAsia="楷体" w:cs="楷体"/>
          <w:sz w:val="21"/>
        </w:rPr>
        <w:t>万</w:t>
      </w:r>
      <w:r>
        <w:rPr>
          <w:sz w:val="21"/>
        </w:rPr>
        <w:t>km²</w:t>
      </w:r>
      <w:r>
        <w:rPr>
          <w:rFonts w:ascii="楷体" w:hAnsi="楷体" w:eastAsia="楷体" w:cs="楷体"/>
          <w:sz w:val="21"/>
        </w:rPr>
        <w:t>，是世界第二大内陆国，但可利用耕地较少，大部分国土被草原覆盖，北部和西部多山脉，南部为戈壁沙漠。</w:t>
      </w:r>
      <w:r>
        <w:rPr>
          <w:sz w:val="21"/>
        </w:rPr>
        <w:t>2023</w:t>
      </w:r>
      <w:r>
        <w:rPr>
          <w:rFonts w:ascii="楷体" w:hAnsi="楷体" w:eastAsia="楷体" w:cs="楷体"/>
          <w:sz w:val="21"/>
        </w:rPr>
        <w:t>年蒙古国人口约</w:t>
      </w:r>
      <w:r>
        <w:rPr>
          <w:sz w:val="21"/>
        </w:rPr>
        <w:t>340</w:t>
      </w:r>
      <w:r>
        <w:rPr>
          <w:rFonts w:ascii="楷体" w:hAnsi="楷体" w:eastAsia="楷体" w:cs="楷体"/>
          <w:sz w:val="21"/>
        </w:rPr>
        <w:t>万，约</w:t>
      </w:r>
      <w:r>
        <w:rPr>
          <w:sz w:val="21"/>
        </w:rPr>
        <w:t>30%</w:t>
      </w:r>
      <w:r>
        <w:rPr>
          <w:rFonts w:ascii="楷体" w:hAnsi="楷体" w:eastAsia="楷体" w:cs="楷体"/>
          <w:sz w:val="21"/>
        </w:rPr>
        <w:t>从事游牧或半游牧，人口平均密度低，全国共划分</w:t>
      </w:r>
      <w:r>
        <w:rPr>
          <w:sz w:val="21"/>
        </w:rPr>
        <w:t>22</w:t>
      </w:r>
      <w:r>
        <w:rPr>
          <w:rFonts w:ascii="楷体" w:hAnsi="楷体" w:eastAsia="楷体" w:cs="楷体"/>
          <w:sz w:val="21"/>
        </w:rPr>
        <w:t>个行政区，首都乌兰巴托实际常住人口超</w:t>
      </w:r>
      <w:r>
        <w:rPr>
          <w:sz w:val="21"/>
        </w:rPr>
        <w:t>100</w:t>
      </w:r>
      <w:r>
        <w:rPr>
          <w:rFonts w:ascii="楷体" w:hAnsi="楷体" w:eastAsia="楷体" w:cs="楷体"/>
          <w:sz w:val="21"/>
        </w:rPr>
        <w:t>万。下图为蒙古国各行政区人口分布示意图（单位：万人）。</w:t>
      </w:r>
    </w:p>
    <w:p w14:paraId="1236E4B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05200" cy="1514475"/>
            <wp:effectExtent l="0" t="0" r="0" b="9525"/>
            <wp:docPr id="100025" name="图片 100025" descr="@@@d95b5729-b3d9-480a-a153-cbf7ddeb0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d95b5729-b3d9-480a-a153-cbf7ddeb0fc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796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(1)分析乌兰巴托常住人口较多的原因。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67822DB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</w:pPr>
      <w:r>
        <w:rPr>
          <w:sz w:val="21"/>
        </w:rPr>
        <w:t>(2)从资源环境承载力角度分析蒙古国人口平均密度低的原因。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483DDC4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sz w:val="21"/>
        </w:rPr>
        <w:sectPr>
          <w:footerReference r:id="rId3" w:type="default"/>
          <w:footerReference r:id="rId4" w:type="even"/>
          <w:pgSz w:w="11907" w:h="16839"/>
          <w:pgMar w:top="1440" w:right="1800" w:bottom="1440" w:left="1800" w:header="851" w:footer="425" w:gutter="0"/>
          <w:cols w:space="425" w:num="1" w:sep="1"/>
          <w:docGrid w:type="lines" w:linePitch="312" w:charSpace="0"/>
        </w:sectPr>
      </w:pPr>
      <w:r>
        <w:rPr>
          <w:sz w:val="21"/>
        </w:rPr>
        <w:t>(3)为提高蒙古国资源环境承载力，简述当地可采取的合理措施。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7782FE5D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  <w:r>
        <w:rPr>
          <w:rFonts w:ascii="宋体" w:hAnsi="宋体" w:eastAsia="宋体" w:cs="宋体"/>
          <w:b/>
          <w:i w:val="0"/>
          <w:color w:val="000000"/>
          <w:sz w:val="21"/>
        </w:rPr>
        <w:t>《2025年3月6日高中地理作业》参考答案</w:t>
      </w:r>
    </w:p>
    <w:tbl>
      <w:tblPr>
        <w:tblStyle w:val="7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  <w:gridCol w:w="775"/>
        <w:gridCol w:w="775"/>
      </w:tblGrid>
      <w:tr w14:paraId="721DB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56A82A4D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E8CF27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69E927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C69276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ACD4D9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B566B7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0EFE33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1F110B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CB42EF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515DE1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FA2484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 w14:paraId="10067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1E1A53CC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67CA4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703046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CD8112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22F3AF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47EC60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66B173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1EE0A3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E9FCD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6AB3C26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E61343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</w:tr>
      <w:tr w14:paraId="7C376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68963635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649B22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6E24F8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BD46DEF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4B968B2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A6E399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0F7C65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A44622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4D7A08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F8C7AE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19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7AB322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20</w:t>
            </w:r>
          </w:p>
        </w:tc>
      </w:tr>
      <w:tr w14:paraId="5E729E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51C33335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FE35FF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1C7F315E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06AD55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03D6F9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8031F48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C61BD2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3A335D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B9E32C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48811F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EBFED6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</w:tr>
      <w:tr w14:paraId="2BEE4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3D24D6DF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984B9A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013A13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73F1F5A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23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36C9047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F96777D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E11B5A0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EED8B9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4F5273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46548514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4F92AA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 w14:paraId="4EA4C4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14:paraId="489393BB">
            <w:pPr>
              <w:jc w:val="center"/>
              <w:textAlignment w:val="center"/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55B97AC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8FFBDA1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B1C744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F1AA5B9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23A994B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07F11A5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4F927FC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69809E53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7328B8AB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14:paraId="36B4D7B5">
            <w:pPr>
              <w:jc w:val="center"/>
              <w:textAlignment w:val="center"/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hAnsi="宋体" w:eastAsia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14:paraId="4D78BBD5">
      <w:pPr>
        <w:jc w:val="center"/>
        <w:textAlignment w:val="center"/>
        <w:rPr>
          <w:rFonts w:ascii="宋体" w:hAnsi="宋体" w:eastAsia="宋体" w:cs="宋体"/>
          <w:b/>
          <w:i w:val="0"/>
          <w:color w:val="000000"/>
          <w:sz w:val="21"/>
        </w:rPr>
      </w:pPr>
    </w:p>
    <w:p w14:paraId="1F58B8CC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24．(1)D地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2分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；理由：①邻近森林，环境清洁优美；②位于该城市盛行风向的上风地带，空气质量好；③处在河流上游，水质较好；④靠近文化区，文化氛围浓厚。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6分，任答三点</w:t>
      </w:r>
      <w:r>
        <w:rPr>
          <w:rFonts w:hint="eastAsia"/>
          <w:sz w:val="21"/>
          <w:lang w:eastAsia="zh-CN"/>
        </w:rPr>
        <w:t>）</w:t>
      </w:r>
    </w:p>
    <w:p w14:paraId="5F9CC22F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(2)地处河流下游，对城市水源污染较小；位于该城市盛行风向的下风地带，对城区大气环境污染较小。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4分</w:t>
      </w:r>
      <w:r>
        <w:rPr>
          <w:rFonts w:hint="eastAsia"/>
          <w:sz w:val="21"/>
          <w:lang w:eastAsia="zh-CN"/>
        </w:rPr>
        <w:t>）</w:t>
      </w:r>
    </w:p>
    <w:p w14:paraId="3D91DC66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(3)废弃土地改造利用，提高土地资源利用率；公园提供休闲场所，方便居民生活；工厂遗址改造，利于改善生态环境；修建图书馆、博物馆等，有效传承和保护中华传统文化。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66DC99CC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25．(1)北部山脉阻挡冬季风，减轻春季冻害；山地地势起伏大，排水效果好；地处河谷，热量充足，利于葡萄树生长；河谷有河流，取水灌溉便利。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717C7083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(2)气候干热，光照充足，昼夜温差大，葡萄品质高；热量条件好，成熟较早，上市早；打造地域特色品牌，知名度高，市场竞争力强。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</w:t>
      </w:r>
      <w:r>
        <w:rPr>
          <w:rFonts w:hint="eastAsia"/>
          <w:sz w:val="21"/>
          <w:lang w:eastAsia="zh-CN"/>
        </w:rPr>
        <w:t>）</w:t>
      </w:r>
    </w:p>
    <w:p w14:paraId="02467691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(3)因地制宜，发展特色农产品；树立品牌意识，提高知名度；扩大生产规模达到规模效益和影响；加强新品种的选育推广；推进农产品的加工业，延长产业链，增加附加值。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6分，任答三点</w:t>
      </w:r>
      <w:r>
        <w:rPr>
          <w:rFonts w:hint="eastAsia"/>
          <w:sz w:val="21"/>
          <w:lang w:eastAsia="zh-CN"/>
        </w:rPr>
        <w:t>）</w:t>
      </w:r>
    </w:p>
    <w:p w14:paraId="6834E9F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26．(1)为蒙古国首都，经济相对发达，就业机会多；医疗、教育等社会资源健全；自然环境优越等。</w:t>
      </w:r>
    </w:p>
    <w:p w14:paraId="32ADC441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(2)气候较干旱，降水较少，淡水资源缺乏；境内多山脉和戈壁沙漠，难利用土地比例高；可利用耕地少，粮食总产量较少；国家经济、科技水平较低；深居内陆，国家对外开放程度</w:t>
      </w:r>
      <w:bookmarkStart w:id="0" w:name="_GoBack"/>
      <w:bookmarkEnd w:id="0"/>
      <w:r>
        <w:rPr>
          <w:sz w:val="21"/>
        </w:rPr>
        <w:t>较低等。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6分，任答三点</w:t>
      </w:r>
      <w:r>
        <w:rPr>
          <w:rFonts w:hint="eastAsia"/>
          <w:sz w:val="21"/>
          <w:lang w:eastAsia="zh-CN"/>
        </w:rPr>
        <w:t>）</w:t>
      </w:r>
    </w:p>
    <w:p w14:paraId="63095EDC"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sz w:val="21"/>
        </w:rPr>
        <w:t>(3)加大教育资源投入，提高国家科技水平；合理放牧，加大生态环境保护力度；加速节水工程建设，保障淡水资源安全；改变传统经营方式，实行农牧结合；提高对外开放程度等。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6分，任答三点</w:t>
      </w:r>
      <w:r>
        <w:rPr>
          <w:rFonts w:hint="eastAsia"/>
          <w:sz w:val="21"/>
          <w:lang w:eastAsia="zh-CN"/>
        </w:rPr>
        <w:t>）</w:t>
      </w:r>
    </w:p>
    <w:p w14:paraId="574C2C9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7" w:h="16839"/>
      <w:pgMar w:top="1440" w:right="1800" w:bottom="1440" w:left="1800" w:header="851" w:footer="425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27927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737E97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 xml:space="preserve"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60D2E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D649F"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2</w:instrTex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E905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B019C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9D992C"/>
    <w:multiLevelType w:val="singleLevel"/>
    <w:tmpl w:val="8F9D992C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mirrorMargins w:val="1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4153B"/>
    <w:rsid w:val="006A4C40"/>
    <w:rsid w:val="006B16C5"/>
    <w:rsid w:val="00776133"/>
    <w:rsid w:val="00811C76"/>
    <w:rsid w:val="00855687"/>
    <w:rsid w:val="008C07DE"/>
    <w:rsid w:val="009E611B"/>
    <w:rsid w:val="00A30CCE"/>
    <w:rsid w:val="00AC3E9C"/>
    <w:rsid w:val="00BC2225"/>
    <w:rsid w:val="00BC4F14"/>
    <w:rsid w:val="00BC62FB"/>
    <w:rsid w:val="00BF535F"/>
    <w:rsid w:val="00C806B0"/>
    <w:rsid w:val="00E476EE"/>
    <w:rsid w:val="00EF035E"/>
    <w:rsid w:val="00F16B29"/>
    <w:rsid w:val="00FA429B"/>
    <w:rsid w:val="5AED4C1B"/>
    <w:rsid w:val="654D4A40"/>
    <w:rsid w:val="788C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numbering" Target="numbering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1315</Words>
  <Characters>1409</Characters>
  <Lines>0</Lines>
  <Paragraphs>0</Paragraphs>
  <TotalTime>14</TotalTime>
  <ScaleCrop>false</ScaleCrop>
  <LinksUpToDate>false</LinksUpToDate>
  <CharactersWithSpaces>1476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野心</cp:lastModifiedBy>
  <dcterms:modified xsi:type="dcterms:W3CDTF">2025-03-06T00:05:33Z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5998f28666e0428bae80e7c89a6eb6daodqynjq3ntm5</vt:lpwstr>
  </property>
  <property fmtid="{D5CDD505-2E9C-101B-9397-08002B2CF9AE}" pid="4" name="KSOTemplateDocerSaveRecord">
    <vt:lpwstr>eyJoZGlkIjoiOTIwZTIzNTMyOGVhYmVkZWI0ZGRhNDAwNjBlYWMzYjUiLCJ1c2VySWQiOiIzMTQyMjc3OTAifQ==</vt:lpwstr>
  </property>
  <property fmtid="{D5CDD505-2E9C-101B-9397-08002B2CF9AE}" pid="5" name="KSOProductBuildVer">
    <vt:lpwstr>2052-12.1.0.20305</vt:lpwstr>
  </property>
  <property fmtid="{D5CDD505-2E9C-101B-9397-08002B2CF9AE}" pid="6" name="ICV">
    <vt:lpwstr>44BBAC95F9444C83851961D83223CBD6_13</vt:lpwstr>
  </property>
</Properties>
</file>