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ind w:firstLine="560" w:firstLineChars="200"/>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“好钢用在刀刃上” 有效投资难题待解</w:t>
      </w:r>
    </w:p>
    <w:bookmarkEnd w:id="0"/>
    <w:p>
      <w:pPr>
        <w:jc w:val="center"/>
        <w:rPr>
          <w:rFonts w:hint="eastAsia" w:ascii="华文中宋" w:hAnsi="华文中宋" w:eastAsia="华文中宋" w:cs="华文中宋"/>
          <w:sz w:val="28"/>
          <w:szCs w:val="28"/>
        </w:rPr>
      </w:pPr>
      <w:r>
        <w:rPr>
          <w:rFonts w:hint="eastAsia"/>
          <w:lang w:val="en-US" w:eastAsia="zh-CN"/>
        </w:rPr>
        <w:t xml:space="preserve">                                                                  </w:t>
      </w:r>
      <w:r>
        <w:rPr>
          <w:rFonts w:hint="eastAsia"/>
        </w:rPr>
        <w:t>张一鸣  中国经济时报</w:t>
      </w:r>
      <w:r>
        <w:rPr>
          <w:rFonts w:hint="eastAsia"/>
          <w:lang w:val="en-US" w:eastAsia="zh-CN"/>
        </w:rPr>
        <w:t xml:space="preserve">                                                                         </w:t>
      </w:r>
    </w:p>
    <w:p>
      <w:pPr>
        <w:numPr>
          <w:ilvl w:val="0"/>
          <w:numId w:val="0"/>
        </w:numPr>
        <w:ind w:firstLine="420" w:firstLineChars="200"/>
        <w:rPr>
          <w:rFonts w:hint="eastAsia"/>
        </w:rPr>
      </w:pPr>
      <w:r>
        <w:rPr>
          <w:rFonts w:hint="eastAsia"/>
        </w:rPr>
        <w:t>投资热潮涌动，成为全国两会期间多个省份代表团讨论的热点话题。在“十五五”的谋定之年，各省投资热情高涨，不约而同地瞄准大项目，并请求中央支持。 　　</w:t>
      </w:r>
    </w:p>
    <w:p>
      <w:pPr>
        <w:numPr>
          <w:ilvl w:val="0"/>
          <w:numId w:val="0"/>
        </w:numPr>
        <w:ind w:firstLine="420" w:firstLineChars="200"/>
        <w:rPr>
          <w:rFonts w:hint="eastAsia"/>
        </w:rPr>
      </w:pPr>
      <w:r>
        <w:rPr>
          <w:rFonts w:hint="eastAsia"/>
        </w:rPr>
        <w:t>好钢如何才能用在刀刃上？今年政府工作报告将“大力提振消费、提高投资效益，全方位扩大国内需求”置于2025年政府工作任务之首，并提出要积极扩大有效投资，同时坚决防止低效无效投资。</w:t>
      </w:r>
    </w:p>
    <w:p>
      <w:pPr>
        <w:numPr>
          <w:ilvl w:val="0"/>
          <w:numId w:val="0"/>
        </w:numPr>
        <w:ind w:firstLine="420" w:firstLineChars="200"/>
        <w:rPr>
          <w:rFonts w:hint="eastAsia"/>
        </w:rPr>
      </w:pPr>
      <w:r>
        <w:rPr>
          <w:rFonts w:hint="eastAsia"/>
        </w:rPr>
        <w:t xml:space="preserve">但对于各地拉出的项目清单而言，发挥投资拉动的作用仍有诸多难题待解。 </w:t>
      </w:r>
    </w:p>
    <w:p>
      <w:pPr>
        <w:numPr>
          <w:ilvl w:val="0"/>
          <w:numId w:val="0"/>
        </w:numPr>
        <w:ind w:firstLine="422" w:firstLineChars="200"/>
        <w:rPr>
          <w:rFonts w:hint="eastAsia"/>
        </w:rPr>
      </w:pPr>
      <w:r>
        <w:rPr>
          <w:rFonts w:hint="eastAsia"/>
          <w:b/>
          <w:bCs/>
        </w:rPr>
        <w:t xml:space="preserve">投资潮涌  </w:t>
      </w:r>
      <w:r>
        <w:rPr>
          <w:rFonts w:hint="eastAsia"/>
        </w:rPr>
        <w:t xml:space="preserve">    　　</w:t>
      </w:r>
    </w:p>
    <w:p>
      <w:pPr>
        <w:numPr>
          <w:ilvl w:val="0"/>
          <w:numId w:val="0"/>
        </w:numPr>
        <w:ind w:firstLine="420" w:firstLineChars="200"/>
        <w:rPr>
          <w:rFonts w:hint="eastAsia"/>
        </w:rPr>
      </w:pPr>
      <w:r>
        <w:rPr>
          <w:rFonts w:hint="eastAsia"/>
        </w:rPr>
        <w:t>拉动中国经济增长的“三驾马车”之一的投资面临新课题，关于投资的话题温度在今年全国两会期间持续攀升。 　　</w:t>
      </w:r>
    </w:p>
    <w:p>
      <w:pPr>
        <w:numPr>
          <w:ilvl w:val="0"/>
          <w:numId w:val="0"/>
        </w:numPr>
        <w:ind w:firstLine="420" w:firstLineChars="200"/>
        <w:rPr>
          <w:rFonts w:hint="eastAsia"/>
        </w:rPr>
      </w:pPr>
      <w:r>
        <w:rPr>
          <w:rFonts w:hint="eastAsia"/>
        </w:rPr>
        <w:t>3月7日，在吉林代表团开放日上，第十四届全国人大常委会委员、全国人大社会建设委员会副主任委员谭天星抛出了一个问题，今年政府工作报告中赤字率提升至4%，提升了债务规模，要考虑这些资金如何高效使用的问题。 　　</w:t>
      </w:r>
    </w:p>
    <w:p>
      <w:pPr>
        <w:numPr>
          <w:ilvl w:val="0"/>
          <w:numId w:val="0"/>
        </w:numPr>
        <w:ind w:firstLine="420" w:firstLineChars="200"/>
        <w:rPr>
          <w:rFonts w:hint="eastAsia"/>
        </w:rPr>
      </w:pPr>
      <w:r>
        <w:rPr>
          <w:rFonts w:hint="eastAsia"/>
        </w:rPr>
        <w:t>今年政府工作报告提出，今年赤字率拟按4%左右安排、比上年提高1个百分点，赤字规模5.66万亿元、比上年增加1.6万亿元。一般公共预算支出规模29.7万亿元、比上年增加1.2万亿元。另外，今年合计新增政府债务总规模11.86万亿元，比上年增加2.9万亿元，包括拟发行超长期特别国债1.3万亿元，拟发行特别国债5000亿元，其中超长期特别国债中有3000亿元用于支持消费品以旧换新，特别国债用于支持国有大型商业银行补充资本。 　　</w:t>
      </w:r>
    </w:p>
    <w:p>
      <w:pPr>
        <w:numPr>
          <w:ilvl w:val="0"/>
          <w:numId w:val="0"/>
        </w:numPr>
        <w:ind w:firstLine="420" w:firstLineChars="200"/>
        <w:rPr>
          <w:rFonts w:hint="eastAsia"/>
        </w:rPr>
      </w:pPr>
      <w:r>
        <w:rPr>
          <w:rFonts w:hint="eastAsia"/>
        </w:rPr>
        <w:t>这些新增加的资金成为地方政府眼中的“口粮”。 　　</w:t>
      </w:r>
    </w:p>
    <w:p>
      <w:pPr>
        <w:numPr>
          <w:ilvl w:val="0"/>
          <w:numId w:val="0"/>
        </w:numPr>
        <w:ind w:firstLine="420" w:firstLineChars="200"/>
        <w:rPr>
          <w:rFonts w:hint="eastAsia"/>
        </w:rPr>
      </w:pPr>
      <w:r>
        <w:rPr>
          <w:rFonts w:hint="eastAsia"/>
        </w:rPr>
        <w:t>几乎每年的全国两会上，各省区市都会提交一批大项目，申请国家资金支持，今年恰逢“十五五”的谋划之年，各地投资热情高涨，中国经济时报记者梳理了湖南、吉林、山西、云南、海南、江苏等代表团提交的建议，均涉及多个新增项目投资。 　　</w:t>
      </w:r>
    </w:p>
    <w:p>
      <w:pPr>
        <w:numPr>
          <w:ilvl w:val="0"/>
          <w:numId w:val="0"/>
        </w:numPr>
        <w:ind w:firstLine="420" w:firstLineChars="200"/>
        <w:rPr>
          <w:rFonts w:hint="eastAsia"/>
        </w:rPr>
      </w:pPr>
      <w:r>
        <w:rPr>
          <w:rFonts w:hint="eastAsia"/>
        </w:rPr>
        <w:t>全国政协委员、中国财政科学研究院原院长刘尚希在接受中国经济时报记者采访时指出，今年政府工作报告将赤字率提高到4%，同时扩大了债务规模，将会进一步扩大政府支出规模。特别是财政政策加力提效，不仅需要扩大政府支出规模，还要进一步完善体制机制，优化支出结构，提高投资效率，确保政府投资的精准性和有效性。 　　</w:t>
      </w:r>
    </w:p>
    <w:p>
      <w:pPr>
        <w:numPr>
          <w:ilvl w:val="0"/>
          <w:numId w:val="0"/>
        </w:numPr>
        <w:ind w:firstLine="420" w:firstLineChars="200"/>
        <w:rPr>
          <w:rFonts w:hint="eastAsia"/>
        </w:rPr>
      </w:pPr>
      <w:r>
        <w:rPr>
          <w:rFonts w:hint="eastAsia"/>
        </w:rPr>
        <w:t>2025年政府工作报告再次强调，要积极扩大有效投资。同时指出，要切实选准选好项目，管好用好资金，保障在建项目资金需求，坚决防止低效无效投资。</w:t>
      </w:r>
    </w:p>
    <w:p>
      <w:pPr>
        <w:numPr>
          <w:ilvl w:val="0"/>
          <w:numId w:val="0"/>
        </w:numPr>
        <w:ind w:firstLine="420" w:firstLineChars="200"/>
        <w:rPr>
          <w:rFonts w:hint="eastAsia"/>
        </w:rPr>
      </w:pPr>
      <w:r>
        <w:rPr>
          <w:rFonts w:hint="eastAsia"/>
        </w:rPr>
        <w:t xml:space="preserve"> </w:t>
      </w:r>
      <w:r>
        <w:rPr>
          <w:rFonts w:hint="eastAsia"/>
          <w:b/>
          <w:bCs/>
        </w:rPr>
        <w:t xml:space="preserve">难题待解 </w:t>
      </w:r>
      <w:r>
        <w:rPr>
          <w:rFonts w:hint="eastAsia"/>
        </w:rPr>
        <w:t xml:space="preserve">     　　</w:t>
      </w:r>
    </w:p>
    <w:p>
      <w:pPr>
        <w:numPr>
          <w:ilvl w:val="0"/>
          <w:numId w:val="0"/>
        </w:numPr>
        <w:ind w:firstLine="420" w:firstLineChars="200"/>
        <w:rPr>
          <w:rFonts w:hint="eastAsia"/>
        </w:rPr>
      </w:pPr>
      <w:r>
        <w:rPr>
          <w:rFonts w:hint="eastAsia"/>
        </w:rPr>
        <w:t>今年新增的大量投资要投向何处、如何才能提高投资效率、避免低效无效投资？面对各地迫切期待通过投资拉动地方经济增长的需求，投资难题依然待解。 　　</w:t>
      </w:r>
    </w:p>
    <w:p>
      <w:pPr>
        <w:numPr>
          <w:ilvl w:val="0"/>
          <w:numId w:val="0"/>
        </w:numPr>
        <w:ind w:firstLine="420" w:firstLineChars="200"/>
        <w:rPr>
          <w:rFonts w:hint="eastAsia"/>
        </w:rPr>
      </w:pPr>
      <w:r>
        <w:rPr>
          <w:rFonts w:hint="eastAsia"/>
        </w:rPr>
        <w:t>全国政协委员、中共中央党校（国家行政学院）经济学教研部主任韩保江在接受中国经济时报记者采访时表示，现在很多传统产业都处在饱和的状态，因此有效投资集中体现在新产业和未来产业的投资上，政府要认真做好可行性分析和前景预测，看准了要下决心投入，要敢于承担风险，为国家长期发展战略投资。 　　</w:t>
      </w:r>
    </w:p>
    <w:p>
      <w:pPr>
        <w:numPr>
          <w:ilvl w:val="0"/>
          <w:numId w:val="0"/>
        </w:numPr>
        <w:ind w:firstLine="420" w:firstLineChars="200"/>
        <w:rPr>
          <w:rFonts w:hint="eastAsia"/>
        </w:rPr>
      </w:pPr>
      <w:r>
        <w:rPr>
          <w:rFonts w:hint="eastAsia"/>
        </w:rPr>
        <w:t>“有效投资要有效益，投资过程中一定要避免重复投资和盲目投资。”韩保江说。 　　</w:t>
      </w:r>
    </w:p>
    <w:p>
      <w:pPr>
        <w:numPr>
          <w:ilvl w:val="0"/>
          <w:numId w:val="0"/>
        </w:numPr>
        <w:ind w:firstLine="420" w:firstLineChars="200"/>
        <w:rPr>
          <w:rFonts w:hint="eastAsia"/>
        </w:rPr>
      </w:pPr>
      <w:r>
        <w:rPr>
          <w:rFonts w:hint="eastAsia"/>
        </w:rPr>
        <w:t>有效投资就是要能够产生显著经济和社会效益、推动新质生产力发展、实现资源优化配置的资本投入，其中关键在于投资的精准性，需要完善相关配套制度。 　　</w:t>
      </w:r>
    </w:p>
    <w:p>
      <w:pPr>
        <w:numPr>
          <w:ilvl w:val="0"/>
          <w:numId w:val="0"/>
        </w:numPr>
        <w:ind w:firstLine="420" w:firstLineChars="200"/>
        <w:rPr>
          <w:rFonts w:hint="eastAsia"/>
        </w:rPr>
      </w:pPr>
      <w:r>
        <w:rPr>
          <w:rFonts w:hint="eastAsia"/>
        </w:rPr>
        <w:t xml:space="preserve">刘尚希说，调整支出结构，在财政上只是一个数据的变化，但是反映在体制机制上，涉及政府各个部门的职责职能，以及中央和地方上下各级政府之间的职责调整和优化，只有优化事权分工，做到责权匹配，才能更好地发挥财政政策效果。 </w:t>
      </w:r>
    </w:p>
    <w:p>
      <w:pPr>
        <w:numPr>
          <w:ilvl w:val="0"/>
          <w:numId w:val="0"/>
        </w:numPr>
        <w:ind w:firstLine="422" w:firstLineChars="200"/>
        <w:rPr>
          <w:rFonts w:hint="eastAsia"/>
        </w:rPr>
      </w:pPr>
      <w:r>
        <w:rPr>
          <w:rFonts w:hint="eastAsia"/>
          <w:b/>
          <w:bCs/>
        </w:rPr>
        <w:t>优化结构</w:t>
      </w:r>
      <w:r>
        <w:rPr>
          <w:rFonts w:hint="eastAsia"/>
        </w:rPr>
        <w:t xml:space="preserve">      　　</w:t>
      </w:r>
    </w:p>
    <w:p>
      <w:pPr>
        <w:numPr>
          <w:ilvl w:val="0"/>
          <w:numId w:val="0"/>
        </w:numPr>
        <w:ind w:firstLine="420" w:firstLineChars="200"/>
        <w:rPr>
          <w:rFonts w:hint="eastAsia"/>
        </w:rPr>
      </w:pPr>
      <w:r>
        <w:rPr>
          <w:rFonts w:hint="eastAsia"/>
        </w:rPr>
        <w:t>今年政府工作报告提出“强化宏观政策民生导向”，提出“推动更多资金资源‘投资于人’、服务于民生，支持扩大就业、促进居民增收减负、加强消费激励，形成经济发展和民生改善的良性循环”。 　　</w:t>
      </w:r>
    </w:p>
    <w:p>
      <w:pPr>
        <w:numPr>
          <w:ilvl w:val="0"/>
          <w:numId w:val="0"/>
        </w:numPr>
        <w:ind w:firstLine="420" w:firstLineChars="200"/>
        <w:rPr>
          <w:rFonts w:hint="eastAsia"/>
        </w:rPr>
      </w:pPr>
      <w:r>
        <w:rPr>
          <w:rFonts w:hint="eastAsia"/>
        </w:rPr>
        <w:t>全国政协委员、全国工商联副主席、清华大学经济管理学院院长白重恩对中国经济时报记者表示，地方政府考核评估如果侧重于GDP增长，加大投资将是最快实现经济增长的方法，短期或能创造就业、带来税收、推动增长，但在当前经济环境下，容易造成供需不平衡问题。如果将居民消费作为地方政府重要考核指标更具综合性，能引导地方政府更加关注经济的长期可持续增长，避免短期行为，为居民创造更稳定的就业和收入环境，增强居民消费信心，形成经济发展的更良性循环。 　　</w:t>
      </w:r>
    </w:p>
    <w:p>
      <w:pPr>
        <w:numPr>
          <w:ilvl w:val="0"/>
          <w:numId w:val="0"/>
        </w:numPr>
        <w:ind w:firstLine="420" w:firstLineChars="200"/>
        <w:rPr>
          <w:rFonts w:hint="eastAsia"/>
        </w:rPr>
      </w:pPr>
      <w:r>
        <w:rPr>
          <w:rFonts w:hint="eastAsia"/>
        </w:rPr>
        <w:t>在韩保江看来，政府资本和民间资本在公共设施领域的合作投资需要增加，要在确保投资效益的前提下，充分发挥政府资金的牵引和撬动作用。国有资本要向三个方向集中，发挥耐心资本的作用，投资更有利于提高国家创新能力和安全基础设施能力的项目。 　　</w:t>
      </w:r>
    </w:p>
    <w:p>
      <w:pPr>
        <w:numPr>
          <w:ilvl w:val="0"/>
          <w:numId w:val="0"/>
        </w:numPr>
        <w:ind w:firstLine="420" w:firstLineChars="200"/>
        <w:rPr>
          <w:rFonts w:hint="eastAsia"/>
        </w:rPr>
      </w:pPr>
      <w:r>
        <w:rPr>
          <w:rFonts w:hint="eastAsia"/>
        </w:rPr>
        <w:t>韩保江认为，考虑到各地重复建设的项目比较多，国家要统筹资金的布局，充分考虑生产力的布局，避免不合理投资带来的重复建设和趋同性建设，政府要有战略科学家来研判产业发展趋势，投资有利于增强国民经济竞争力的产业。 　　</w:t>
      </w:r>
    </w:p>
    <w:p>
      <w:pPr>
        <w:numPr>
          <w:ilvl w:val="0"/>
          <w:numId w:val="0"/>
        </w:numPr>
        <w:ind w:firstLine="420" w:firstLineChars="200"/>
        <w:rPr>
          <w:rFonts w:hint="eastAsia"/>
        </w:rPr>
      </w:pPr>
      <w:r>
        <w:rPr>
          <w:rFonts w:hint="eastAsia"/>
        </w:rPr>
        <w:t>刘尚希建议，实行战略导向筛选，建立“国家战略项目库”，优先支持“东数西算”、新能源储能等兼具战略性与市场性的项目，对项目进行全周期绩效管理，并完善市场化参与机制，通过竞争提升效率。此外，通过完善区域协同规划、利用大数据建立智能预警系统避免公共资源浪费。</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b32a7945-84fe-428a-85b3-b218132a09d0"/>
  </w:docVars>
  <w:rsids>
    <w:rsidRoot w:val="00000000"/>
    <w:rsid w:val="1DEB46BC"/>
    <w:rsid w:val="39022548"/>
    <w:rsid w:val="448155CA"/>
    <w:rsid w:val="448F4C4B"/>
    <w:rsid w:val="4BC72AF9"/>
    <w:rsid w:val="4BD4319F"/>
    <w:rsid w:val="5F4452E9"/>
    <w:rsid w:val="67661439"/>
    <w:rsid w:val="6C6A44EC"/>
    <w:rsid w:val="707E2837"/>
    <w:rsid w:val="70974C04"/>
    <w:rsid w:val="752B79FF"/>
    <w:rsid w:val="7D2A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1970</Words>
  <Characters>2005</Characters>
  <Lines>0</Lines>
  <Paragraphs>0</Paragraphs>
  <TotalTime>0</TotalTime>
  <ScaleCrop>false</ScaleCrop>
  <LinksUpToDate>false</LinksUpToDate>
  <CharactersWithSpaces>2219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2025-03-13T07:32:32Z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DAAE613BF513441BA532C4BC50375621</vt:lpwstr>
  </property>
</Properties>
</file>