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76" w:lineRule="auto"/>
        <w:ind w:left="0" w:leftChars="0" w:firstLine="0" w:firstLineChars="0"/>
        <w:jc w:val="center"/>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学科导学案</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微生物的培养技术及应用（2）</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textAlignment w:val="auto"/>
        <w:rPr>
          <w:rFonts w:hint="default" w:ascii="楷体" w:hAnsi="楷体" w:eastAsia="楷体" w:cs="楷体"/>
          <w:color w:val="auto"/>
          <w:szCs w:val="21"/>
          <w:u w:val="single"/>
          <w:lang w:val="en-US" w:eastAsia="zh-CN"/>
        </w:rPr>
      </w:pPr>
      <w:r>
        <w:rPr>
          <w:rFonts w:hint="eastAsia" w:ascii="楷体" w:hAnsi="楷体" w:eastAsia="楷体" w:cs="楷体"/>
          <w:color w:val="auto"/>
          <w:szCs w:val="21"/>
        </w:rPr>
        <w:t>班级：</w:t>
      </w:r>
      <w:r>
        <w:rPr>
          <w:rFonts w:hint="eastAsia" w:ascii="楷体" w:hAnsi="楷体" w:eastAsia="楷体" w:cs="楷体"/>
          <w:color w:val="auto"/>
          <w:u w:val="single"/>
        </w:rPr>
        <w:t xml:space="preserve">              </w:t>
      </w:r>
      <w:r>
        <w:rPr>
          <w:rFonts w:hint="eastAsia" w:ascii="楷体" w:hAnsi="楷体" w:eastAsia="楷体" w:cs="楷体"/>
          <w:color w:val="auto"/>
        </w:rPr>
        <w:t xml:space="preserve">  姓名：</w:t>
      </w:r>
      <w:r>
        <w:rPr>
          <w:rFonts w:hint="eastAsia" w:ascii="楷体" w:hAnsi="楷体" w:eastAsia="楷体" w:cs="楷体"/>
          <w:color w:val="auto"/>
          <w:u w:val="single"/>
        </w:rPr>
        <w:t xml:space="preserve">               </w:t>
      </w:r>
      <w:r>
        <w:rPr>
          <w:rFonts w:hint="eastAsia" w:ascii="楷体" w:hAnsi="楷体" w:eastAsia="楷体" w:cs="楷体"/>
          <w:color w:val="auto"/>
        </w:rPr>
        <w:t xml:space="preserve">  学号：</w:t>
      </w:r>
      <w:r>
        <w:rPr>
          <w:rFonts w:hint="eastAsia" w:ascii="楷体" w:hAnsi="楷体" w:eastAsia="楷体" w:cs="楷体"/>
          <w:color w:val="auto"/>
          <w:u w:val="single"/>
        </w:rPr>
        <w:t xml:space="preserve">            </w:t>
      </w:r>
      <w:r>
        <w:rPr>
          <w:rFonts w:hint="eastAsia" w:ascii="楷体" w:hAnsi="楷体" w:eastAsia="楷体" w:cs="楷体"/>
          <w:color w:val="auto"/>
        </w:rPr>
        <w:t xml:space="preserve">  </w:t>
      </w:r>
      <w:r>
        <w:rPr>
          <w:rFonts w:hint="eastAsia" w:ascii="楷体" w:hAnsi="楷体" w:eastAsia="楷体" w:cs="楷体"/>
          <w:color w:val="auto"/>
          <w:szCs w:val="21"/>
        </w:rPr>
        <w:t>授课时间：</w:t>
      </w:r>
      <w:r>
        <w:rPr>
          <w:rFonts w:hint="eastAsia" w:ascii="楷体" w:hAnsi="楷体" w:eastAsia="楷体" w:cs="楷体"/>
          <w:color w:val="auto"/>
          <w:szCs w:val="21"/>
          <w:u w:val="single"/>
        </w:rPr>
        <w:t xml:space="preserve">  </w:t>
      </w:r>
      <w:r>
        <w:rPr>
          <w:rFonts w:hint="eastAsia" w:ascii="楷体" w:hAnsi="楷体" w:eastAsia="楷体" w:cs="楷体"/>
          <w:color w:val="auto"/>
          <w:szCs w:val="21"/>
          <w:u w:val="single"/>
          <w:lang w:val="en-US" w:eastAsia="zh-CN"/>
        </w:rPr>
        <w:t>2025.2.13</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76" w:lineRule="auto"/>
        <w:ind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获得纯净的微生物培养物是发酵工程的基础</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【学习内容】</w:t>
      </w: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val="0"/>
          <w:bCs w:val="0"/>
          <w:sz w:val="21"/>
          <w:szCs w:val="21"/>
        </w:rPr>
        <w:t>导学</w:t>
      </w:r>
      <w:r>
        <w:rPr>
          <w:rFonts w:hint="eastAsia" w:ascii="宋体" w:hAnsi="宋体" w:eastAsia="宋体" w:cs="宋体"/>
          <w:b/>
          <w:bCs/>
          <w:sz w:val="21"/>
          <w:szCs w:val="21"/>
        </w:rPr>
        <w:t xml:space="preserve">】 </w:t>
      </w:r>
    </w:p>
    <w:p>
      <w:pPr>
        <w:keepNext w:val="0"/>
        <w:keepLines w:val="0"/>
        <w:pageBreakBefore w:val="0"/>
        <w:kinsoku/>
        <w:wordWrap/>
        <w:overflowPunct/>
        <w:topLinePunct w:val="0"/>
        <w:autoSpaceDE/>
        <w:autoSpaceDN/>
        <w:bidi w:val="0"/>
        <w:adjustRightInd/>
        <w:spacing w:line="276" w:lineRule="auto"/>
      </w:pPr>
      <w:r>
        <w:rPr>
          <w:rFonts w:hint="eastAsia"/>
        </w:rPr>
        <w:t>1</w:t>
      </w:r>
      <w:r>
        <w:t>.</w:t>
      </w:r>
      <w:r>
        <w:rPr>
          <w:rFonts w:hint="eastAsia"/>
        </w:rPr>
        <w:t>微生物的纯培养</w:t>
      </w:r>
      <w:r>
        <w:t>：</w:t>
      </w:r>
    </w:p>
    <w:p>
      <w:pPr>
        <w:keepNext w:val="0"/>
        <w:keepLines w:val="0"/>
        <w:pageBreakBefore w:val="0"/>
        <w:kinsoku/>
        <w:wordWrap/>
        <w:overflowPunct/>
        <w:topLinePunct w:val="0"/>
        <w:autoSpaceDE/>
        <w:autoSpaceDN/>
        <w:bidi w:val="0"/>
        <w:adjustRightInd/>
        <w:spacing w:line="276" w:lineRule="auto"/>
      </w:pPr>
      <w:r>
        <w:t>由__________________繁殖所获得的微生物群体是纯培养物，获得______________的过程就是纯培养。</w:t>
      </w:r>
    </w:p>
    <w:p>
      <w:pPr>
        <w:keepNext w:val="0"/>
        <w:keepLines w:val="0"/>
        <w:pageBreakBefore w:val="0"/>
        <w:kinsoku/>
        <w:wordWrap/>
        <w:overflowPunct/>
        <w:topLinePunct w:val="0"/>
        <w:autoSpaceDE/>
        <w:autoSpaceDN/>
        <w:bidi w:val="0"/>
        <w:adjustRightInd/>
        <w:spacing w:line="276" w:lineRule="auto"/>
      </w:pPr>
      <w:r>
        <w:t>在微生物学中，将接种于培养基内，在合适条件下形成的含_________________________的群体，称为培养物。</w:t>
      </w:r>
    </w:p>
    <w:p>
      <w:pPr>
        <w:keepNext w:val="0"/>
        <w:keepLines w:val="0"/>
        <w:pageBreakBefore w:val="0"/>
        <w:kinsoku/>
        <w:wordWrap/>
        <w:overflowPunct/>
        <w:topLinePunct w:val="0"/>
        <w:autoSpaceDE/>
        <w:autoSpaceDN/>
        <w:bidi w:val="0"/>
        <w:adjustRightInd/>
        <w:spacing w:line="276" w:lineRule="auto"/>
      </w:pPr>
      <w:r>
        <w:t>将________微生物分散在________培养基上，由其繁殖形成的______________，称为单菌落。</w:t>
      </w:r>
    </w:p>
    <w:p>
      <w:pPr>
        <w:keepNext w:val="0"/>
        <w:keepLines w:val="0"/>
        <w:pageBreakBefore w:val="0"/>
        <w:kinsoku/>
        <w:wordWrap/>
        <w:overflowPunct/>
        <w:topLinePunct w:val="0"/>
        <w:autoSpaceDE/>
        <w:autoSpaceDN/>
        <w:bidi w:val="0"/>
        <w:adjustRightInd/>
        <w:spacing w:line="276" w:lineRule="auto"/>
      </w:pPr>
      <w:r>
        <w:rPr>
          <w:rFonts w:hint="eastAsia"/>
        </w:rPr>
        <w:t>2</w:t>
      </w:r>
      <w:r>
        <w:t>.过程：包括_______培养基、灭菌、接种、_________和培养等。</w:t>
      </w:r>
    </w:p>
    <w:p>
      <w:pPr>
        <w:keepNext w:val="0"/>
        <w:keepLines w:val="0"/>
        <w:pageBreakBefore w:val="0"/>
        <w:kinsoku/>
        <w:wordWrap/>
        <w:overflowPunct/>
        <w:topLinePunct w:val="0"/>
        <w:autoSpaceDE/>
        <w:autoSpaceDN/>
        <w:bidi w:val="0"/>
        <w:adjustRightInd/>
        <w:spacing w:line="276" w:lineRule="auto"/>
      </w:pPr>
      <w:r>
        <w:rPr>
          <w:rFonts w:hint="eastAsia"/>
        </w:rPr>
        <w:t>3</w:t>
      </w:r>
      <w:r>
        <w:t>.常用方法：_______________和_______________。</w:t>
      </w:r>
    </w:p>
    <w:p>
      <w:pPr>
        <w:keepNext w:val="0"/>
        <w:keepLines w:val="0"/>
        <w:pageBreakBefore w:val="0"/>
        <w:kinsoku/>
        <w:wordWrap/>
        <w:overflowPunct/>
        <w:topLinePunct w:val="0"/>
        <w:autoSpaceDE/>
        <w:autoSpaceDN/>
        <w:bidi w:val="0"/>
        <w:adjustRightInd/>
        <w:spacing w:line="276" w:lineRule="auto"/>
      </w:pPr>
      <w:r>
        <w:rPr>
          <w:rFonts w:hint="eastAsia"/>
        </w:rPr>
        <w:t>4</w:t>
      </w:r>
      <w:r>
        <w:t>.实例——【探究.实践】酵母菌的纯培养纯培养：</w:t>
      </w:r>
    </w:p>
    <w:tbl>
      <w:tblPr>
        <w:tblStyle w:val="11"/>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09"/>
        <w:gridCol w:w="8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879" w:type="dxa"/>
            <w:vMerge w:val="restart"/>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制备培养基</w:t>
            </w:r>
          </w:p>
        </w:tc>
        <w:tc>
          <w:tcPr>
            <w:tcW w:w="70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配制培养基</w:t>
            </w:r>
          </w:p>
        </w:tc>
        <w:tc>
          <w:tcPr>
            <w:tcW w:w="8902"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称取马铃薯切块</w:t>
            </w:r>
            <w:r>
              <w:rPr>
                <w:rFonts w:asciiTheme="minorEastAsia" w:hAnsiTheme="minorEastAsia"/>
                <w:szCs w:val="21"/>
              </w:rPr>
              <w:t>→</w:t>
            </w:r>
            <w:r>
              <w:rPr>
                <w:rFonts w:hint="eastAsia" w:cs="Courier New" w:asciiTheme="minorEastAsia" w:hAnsiTheme="minorEastAsia"/>
                <w:kern w:val="0"/>
                <w:szCs w:val="21"/>
              </w:rPr>
              <w:t>加水</w:t>
            </w:r>
            <w:r>
              <w:rPr>
                <w:rFonts w:asciiTheme="minorEastAsia" w:hAnsiTheme="minorEastAsia"/>
                <w:szCs w:val="21"/>
              </w:rPr>
              <w:t>→</w:t>
            </w:r>
            <w:r>
              <w:rPr>
                <w:rFonts w:hint="eastAsia" w:cs="Courier New" w:asciiTheme="minorEastAsia" w:hAnsiTheme="minorEastAsia"/>
                <w:kern w:val="0"/>
                <w:szCs w:val="21"/>
              </w:rPr>
              <w:t>煮沸</w:t>
            </w:r>
            <w:r>
              <w:rPr>
                <w:rFonts w:asciiTheme="minorEastAsia" w:hAnsiTheme="minorEastAsia"/>
                <w:szCs w:val="21"/>
              </w:rPr>
              <w:t>→</w:t>
            </w:r>
            <w:r>
              <w:rPr>
                <w:rFonts w:hint="eastAsia" w:cs="Courier New" w:asciiTheme="minorEastAsia" w:hAnsiTheme="minorEastAsia"/>
                <w:kern w:val="0"/>
                <w:szCs w:val="21"/>
              </w:rPr>
              <w:t>过滤</w:t>
            </w:r>
            <w:r>
              <w:rPr>
                <w:rFonts w:asciiTheme="minorEastAsia" w:hAnsiTheme="minorEastAsia"/>
                <w:szCs w:val="21"/>
              </w:rPr>
              <w:t>→</w:t>
            </w:r>
            <w:r>
              <w:rPr>
                <w:rFonts w:hint="eastAsia" w:cs="Courier New" w:asciiTheme="minorEastAsia" w:hAnsiTheme="minorEastAsia"/>
                <w:kern w:val="0"/>
                <w:szCs w:val="21"/>
              </w:rPr>
              <w:t>滤液加葡萄糖或蔗糖</w:t>
            </w:r>
            <w:r>
              <w:rPr>
                <w:rFonts w:asciiTheme="minorEastAsia" w:hAnsiTheme="minorEastAsia"/>
                <w:szCs w:val="21"/>
              </w:rPr>
              <w:t>→</w:t>
            </w:r>
            <w:r>
              <w:rPr>
                <w:rFonts w:hint="eastAsia" w:asciiTheme="minorEastAsia" w:hAnsiTheme="minorEastAsia"/>
                <w:szCs w:val="21"/>
              </w:rPr>
              <w:t>加</w:t>
            </w:r>
            <w:r>
              <w:rPr>
                <w:rFonts w:asciiTheme="minorEastAsia" w:hAnsiTheme="minorEastAsia"/>
              </w:rPr>
              <w:t>__</w:t>
            </w:r>
            <w:r>
              <w:rPr>
                <w:rFonts w:asciiTheme="minorEastAsia" w:hAnsiTheme="minorEastAsia"/>
                <w:b/>
                <w:bCs/>
              </w:rPr>
              <w:t>_</w:t>
            </w:r>
            <w:r>
              <w:rPr>
                <w:rFonts w:asciiTheme="minorEastAsia" w:hAnsiTheme="minorEastAsia"/>
              </w:rPr>
              <w:t>___</w:t>
            </w:r>
            <w:r>
              <w:rPr>
                <w:rFonts w:asciiTheme="minorEastAsia" w:hAnsiTheme="minorEastAsia"/>
                <w:szCs w:val="21"/>
              </w:rPr>
              <w:t>→</w:t>
            </w:r>
            <w:r>
              <w:rPr>
                <w:rFonts w:hint="eastAsia" w:cs="Courier New" w:asciiTheme="minorEastAsia" w:hAnsiTheme="minorEastAsia"/>
                <w:kern w:val="0"/>
                <w:szCs w:val="21"/>
              </w:rPr>
              <w:t>蒸馏水定容</w:t>
            </w:r>
            <w:r>
              <w:rPr>
                <w:rFonts w:asciiTheme="minorEastAsia" w:hAnsiTheme="minorEastAsia"/>
                <w:szCs w:val="21"/>
              </w:rPr>
              <w:t>→</w:t>
            </w:r>
            <w:r>
              <w:rPr>
                <w:rFonts w:hint="eastAsia" w:cs="Courier New" w:asciiTheme="minorEastAsia" w:hAnsiTheme="minorEastAsia"/>
                <w:kern w:val="0"/>
                <w:szCs w:val="21"/>
              </w:rPr>
              <w:t>调节_</w:t>
            </w:r>
            <w:r>
              <w:rPr>
                <w:rFonts w:cs="Courier New" w:asciiTheme="minorEastAsia" w:hAnsiTheme="minorEastAsia"/>
                <w:kern w:val="0"/>
                <w:szCs w:val="21"/>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879" w:type="dxa"/>
            <w:vMerge w:val="continue"/>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tc>
        <w:tc>
          <w:tcPr>
            <w:tcW w:w="70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灭菌</w:t>
            </w:r>
          </w:p>
        </w:tc>
        <w:tc>
          <w:tcPr>
            <w:tcW w:w="8902"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培养基转移至锥形瓶</w:t>
            </w:r>
            <w:r>
              <w:rPr>
                <w:rFonts w:asciiTheme="minorEastAsia" w:hAnsiTheme="minorEastAsia"/>
                <w:szCs w:val="21"/>
              </w:rPr>
              <w:t>→</w:t>
            </w:r>
            <w:r>
              <w:rPr>
                <w:rFonts w:hint="eastAsia" w:cs="Courier New" w:asciiTheme="minorEastAsia" w:hAnsiTheme="minorEastAsia"/>
                <w:kern w:val="0"/>
                <w:szCs w:val="21"/>
              </w:rPr>
              <w:t>加棉塞</w:t>
            </w:r>
            <w:r>
              <w:rPr>
                <w:rFonts w:asciiTheme="minorEastAsia" w:hAnsiTheme="minorEastAsia"/>
                <w:szCs w:val="21"/>
              </w:rPr>
              <w:t>→</w:t>
            </w:r>
            <w:r>
              <w:rPr>
                <w:rFonts w:hint="eastAsia" w:cs="Courier New" w:asciiTheme="minorEastAsia" w:hAnsiTheme="minorEastAsia"/>
                <w:kern w:val="0"/>
                <w:szCs w:val="21"/>
              </w:rPr>
              <w:t>包牛皮纸</w:t>
            </w:r>
            <w:r>
              <w:rPr>
                <w:rFonts w:asciiTheme="minorEastAsia" w:hAnsiTheme="minorEastAsia"/>
                <w:szCs w:val="21"/>
              </w:rPr>
              <w:t>→</w:t>
            </w:r>
            <w:r>
              <w:rPr>
                <w:rFonts w:hint="eastAsia" w:cs="Courier New" w:asciiTheme="minorEastAsia" w:hAnsiTheme="minorEastAsia"/>
                <w:kern w:val="0"/>
                <w:szCs w:val="21"/>
              </w:rPr>
              <w:t>皮筋勒紧</w:t>
            </w:r>
            <w:r>
              <w:rPr>
                <w:rFonts w:asciiTheme="minorEastAsia" w:hAnsiTheme="minorEastAsia"/>
                <w:szCs w:val="21"/>
              </w:rPr>
              <w:t>→</w:t>
            </w:r>
            <w:r>
              <w:rPr>
                <w:rFonts w:hint="eastAsia" w:cs="Courier New" w:asciiTheme="minorEastAsia" w:hAnsiTheme="minorEastAsia"/>
                <w:kern w:val="0"/>
                <w:szCs w:val="21"/>
              </w:rPr>
              <w:t>放入_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中灭菌。5</w:t>
            </w:r>
            <w:r>
              <w:rPr>
                <w:rFonts w:cs="Courier New" w:asciiTheme="minorEastAsia" w:hAnsiTheme="minorEastAsia"/>
                <w:kern w:val="0"/>
                <w:szCs w:val="21"/>
              </w:rPr>
              <w:t>~8</w:t>
            </w:r>
            <w:r>
              <w:rPr>
                <w:rFonts w:hint="eastAsia" w:cs="Courier New" w:asciiTheme="minorEastAsia" w:hAnsiTheme="minorEastAsia"/>
                <w:kern w:val="0"/>
                <w:szCs w:val="21"/>
              </w:rPr>
              <w:t>套培养皿包成一包</w:t>
            </w:r>
            <w:r>
              <w:rPr>
                <w:rFonts w:asciiTheme="minorEastAsia" w:hAnsiTheme="minorEastAsia"/>
                <w:szCs w:val="21"/>
              </w:rPr>
              <w:t>→</w:t>
            </w:r>
            <w:r>
              <w:rPr>
                <w:rFonts w:hint="eastAsia" w:cs="Courier New" w:asciiTheme="minorEastAsia" w:hAnsiTheme="minorEastAsia"/>
                <w:kern w:val="0"/>
                <w:szCs w:val="21"/>
              </w:rPr>
              <w:t>用几层牛皮纸包紧</w:t>
            </w:r>
            <w:r>
              <w:rPr>
                <w:rFonts w:asciiTheme="minorEastAsia" w:hAnsiTheme="minorEastAsia"/>
                <w:szCs w:val="21"/>
              </w:rPr>
              <w:t>→</w:t>
            </w:r>
            <w:r>
              <w:rPr>
                <w:rFonts w:hint="eastAsia" w:cs="Courier New" w:asciiTheme="minorEastAsia" w:hAnsiTheme="minorEastAsia"/>
                <w:kern w:val="0"/>
                <w:szCs w:val="21"/>
              </w:rPr>
              <w:t>放入_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内灭菌。</w:t>
            </w: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879" w:type="dxa"/>
            <w:vMerge w:val="continue"/>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tc>
        <w:tc>
          <w:tcPr>
            <w:tcW w:w="70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倒平板</w:t>
            </w:r>
          </w:p>
        </w:tc>
        <w:tc>
          <w:tcPr>
            <w:tcW w:w="8902"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asciiTheme="minorEastAsia" w:hAnsiTheme="minorEastAsia"/>
                <w:szCs w:val="21"/>
              </w:rPr>
              <w:drawing>
                <wp:anchor distT="0" distB="0" distL="114300" distR="114300" simplePos="0" relativeHeight="251660288" behindDoc="0" locked="0" layoutInCell="1" allowOverlap="1">
                  <wp:simplePos x="0" y="0"/>
                  <wp:positionH relativeFrom="column">
                    <wp:posOffset>2348230</wp:posOffset>
                  </wp:positionH>
                  <wp:positionV relativeFrom="paragraph">
                    <wp:posOffset>48260</wp:posOffset>
                  </wp:positionV>
                  <wp:extent cx="3227070" cy="781050"/>
                  <wp:effectExtent l="0" t="0" r="11430" b="0"/>
                  <wp:wrapSquare wrapText="bothSides"/>
                  <wp:docPr id="2" name="图片 2" descr="23YLSWXXJC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YLSWXXJC11-22"/>
                          <pic:cNvPicPr>
                            <a:picLocks noChangeAspect="1"/>
                          </pic:cNvPicPr>
                        </pic:nvPicPr>
                        <pic:blipFill>
                          <a:blip r:embed="rId5"/>
                          <a:srcRect l="29839" t="27817" r="642" b="50198"/>
                          <a:stretch>
                            <a:fillRect/>
                          </a:stretch>
                        </pic:blipFill>
                        <pic:spPr>
                          <a:xfrm>
                            <a:off x="0" y="0"/>
                            <a:ext cx="3227070" cy="781050"/>
                          </a:xfrm>
                          <a:prstGeom prst="rect">
                            <a:avLst/>
                          </a:prstGeom>
                          <a:noFill/>
                          <a:ln>
                            <a:noFill/>
                          </a:ln>
                        </pic:spPr>
                      </pic:pic>
                    </a:graphicData>
                  </a:graphic>
                </wp:anchor>
              </w:drawing>
            </w:r>
            <w:r>
              <w:rPr>
                <w:rFonts w:hint="eastAsia" w:cs="Courier New" w:asciiTheme="minorEastAsia" w:hAnsiTheme="minorEastAsia"/>
                <w:kern w:val="0"/>
                <w:szCs w:val="21"/>
              </w:rPr>
              <w:t>待培养基冷却至_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左右时，在_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倒平板。</w:t>
            </w: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思考：①培养皿倒置的原因？</w:t>
            </w: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r>
              <w:rPr>
                <w:rFonts w:hint="eastAsia" w:asciiTheme="minorEastAsia" w:hAnsiTheme="minorEastAsia"/>
                <w:szCs w:val="21"/>
              </w:rPr>
              <w:t>②</w:t>
            </w:r>
            <w:r>
              <w:rPr>
                <w:rFonts w:asciiTheme="minorEastAsia" w:hAnsiTheme="minorEastAsia"/>
                <w:szCs w:val="21"/>
              </w:rPr>
              <w:t>倒平板</w:t>
            </w:r>
            <w:r>
              <w:rPr>
                <w:rFonts w:hint="eastAsia" w:asciiTheme="minorEastAsia" w:hAnsiTheme="minorEastAsia"/>
                <w:szCs w:val="21"/>
              </w:rPr>
              <w:t>时</w:t>
            </w:r>
            <w:r>
              <w:rPr>
                <w:rFonts w:asciiTheme="minorEastAsia" w:hAnsiTheme="minorEastAsia"/>
                <w:szCs w:val="21"/>
              </w:rPr>
              <w:t>不小心将培养基溅在皿盖与皿底之间的部位，</w:t>
            </w:r>
            <w:r>
              <w:rPr>
                <w:rFonts w:hint="eastAsia" w:asciiTheme="minorEastAsia" w:hAnsiTheme="minorEastAsia"/>
                <w:szCs w:val="21"/>
              </w:rPr>
              <w:t>为什么</w:t>
            </w:r>
            <w:r>
              <w:rPr>
                <w:rFonts w:asciiTheme="minorEastAsia" w:hAnsiTheme="minorEastAsia"/>
                <w:szCs w:val="21"/>
              </w:rPr>
              <w:t>这个平板就不能用来培养微生物</w:t>
            </w:r>
            <w:r>
              <w:rPr>
                <w:rFonts w:hint="eastAsia" w:asciiTheme="minorEastAsia" w:hAnsiTheme="minorEastAsia"/>
                <w:szCs w:val="21"/>
              </w:rPr>
              <w:t>了？</w:t>
            </w:r>
          </w:p>
          <w:p>
            <w:pPr>
              <w:keepNext w:val="0"/>
              <w:keepLines w:val="0"/>
              <w:pageBreakBefore w:val="0"/>
              <w:widowControl/>
              <w:kinsoku/>
              <w:wordWrap/>
              <w:overflowPunct/>
              <w:topLinePunct w:val="0"/>
              <w:autoSpaceDE/>
              <w:autoSpaceDN/>
              <w:bidi w:val="0"/>
              <w:adjustRightInd/>
              <w:snapToGrid w:val="0"/>
              <w:spacing w:line="276" w:lineRule="auto"/>
              <w:jc w:val="left"/>
              <w:rPr>
                <w:rFonts w:asciiTheme="minorEastAsia" w:hAnsiTheme="minorEastAsia"/>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7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接种、分离酵母菌</w:t>
            </w:r>
          </w:p>
        </w:tc>
        <w:tc>
          <w:tcPr>
            <w:tcW w:w="70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平板划线法</w:t>
            </w:r>
          </w:p>
        </w:tc>
        <w:tc>
          <w:tcPr>
            <w:tcW w:w="8902" w:type="dxa"/>
            <w:shd w:val="clear" w:color="auto" w:fill="auto"/>
          </w:tcPr>
          <w:p>
            <w:pPr>
              <w:keepNext w:val="0"/>
              <w:keepLines w:val="0"/>
              <w:pageBreakBefore w:val="0"/>
              <w:kinsoku/>
              <w:wordWrap/>
              <w:overflowPunct/>
              <w:topLinePunct w:val="0"/>
              <w:autoSpaceDE/>
              <w:autoSpaceDN/>
              <w:bidi w:val="0"/>
              <w:adjustRightInd/>
              <w:spacing w:line="276" w:lineRule="auto"/>
              <w:rPr>
                <w:rFonts w:cs="Courier New" w:asciiTheme="minorEastAsia" w:hAnsiTheme="minorEastAsia"/>
                <w:kern w:val="0"/>
                <w:szCs w:val="21"/>
              </w:rPr>
            </w:pPr>
          </w:p>
          <w:p>
            <w:pPr>
              <w:keepNext w:val="0"/>
              <w:keepLines w:val="0"/>
              <w:pageBreakBefore w:val="0"/>
              <w:kinsoku/>
              <w:wordWrap/>
              <w:overflowPunct/>
              <w:topLinePunct w:val="0"/>
              <w:autoSpaceDE/>
              <w:autoSpaceDN/>
              <w:bidi w:val="0"/>
              <w:adjustRightInd/>
              <w:spacing w:line="276" w:lineRule="auto"/>
              <w:rPr>
                <w:rFonts w:cs="Courier New" w:asciiTheme="minorEastAsia" w:hAnsiTheme="minorEastAsia"/>
                <w:kern w:val="0"/>
                <w:szCs w:val="21"/>
              </w:rPr>
            </w:pPr>
            <w:r>
              <w:rPr>
                <w:rFonts w:hint="eastAsia" w:cs="Courier New" w:asciiTheme="minorEastAsia" w:hAnsiTheme="minorEastAsia"/>
                <w:kern w:val="0"/>
                <w:szCs w:val="21"/>
              </w:rPr>
              <w:t>通过_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在_</w:t>
            </w:r>
            <w:r>
              <w:rPr>
                <w:rFonts w:cs="Courier New" w:asciiTheme="minorEastAsia" w:hAnsiTheme="minorEastAsia"/>
                <w:kern w:val="0"/>
                <w:szCs w:val="21"/>
              </w:rPr>
              <w:t>____</w:t>
            </w:r>
            <w:r>
              <w:rPr>
                <w:rFonts w:hint="eastAsia" w:cs="Courier New" w:asciiTheme="minorEastAsia" w:hAnsiTheme="minorEastAsia"/>
                <w:kern w:val="0"/>
                <w:szCs w:val="21"/>
              </w:rPr>
              <w:t>培养基表面连续划线的操作，将_</w:t>
            </w:r>
            <w:r>
              <w:rPr>
                <w:rFonts w:cs="Courier New" w:asciiTheme="minorEastAsia" w:hAnsiTheme="minorEastAsia"/>
                <w:kern w:val="0"/>
                <w:szCs w:val="21"/>
              </w:rPr>
              <w:t>_____</w:t>
            </w:r>
            <w:r>
              <w:rPr>
                <w:rFonts w:hint="eastAsia" w:cs="Courier New" w:asciiTheme="minorEastAsia" w:hAnsiTheme="minorEastAsia"/>
                <w:kern w:val="0"/>
                <w:szCs w:val="21"/>
              </w:rPr>
              <w:t>逐步_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到培养基的表面。经数次划线后_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w:t>
            </w:r>
            <w:r>
              <w:t>__</w:t>
            </w:r>
            <w:r>
              <w:rPr>
                <w:rFonts w:cs="Courier New" w:asciiTheme="minorEastAsia" w:hAnsiTheme="minorEastAsia"/>
                <w:kern w:val="0"/>
                <w:szCs w:val="21"/>
              </w:rPr>
              <w:t>_</w:t>
            </w:r>
            <w:r>
              <w:rPr>
                <w:rFonts w:hint="eastAsia" w:cs="Courier New" w:asciiTheme="minorEastAsia" w:hAnsiTheme="minorEastAsia"/>
                <w:kern w:val="0"/>
                <w:szCs w:val="21"/>
              </w:rPr>
              <w:t>，可分离得到单菌落。</w:t>
            </w:r>
          </w:p>
          <w:p>
            <w:pPr>
              <w:keepNext w:val="0"/>
              <w:keepLines w:val="0"/>
              <w:pageBreakBefore w:val="0"/>
              <w:kinsoku/>
              <w:wordWrap/>
              <w:overflowPunct/>
              <w:topLinePunct w:val="0"/>
              <w:autoSpaceDE/>
              <w:autoSpaceDN/>
              <w:bidi w:val="0"/>
              <w:adjustRightInd/>
              <w:spacing w:line="276" w:lineRule="auto"/>
              <w:rPr>
                <w:rFonts w:cs="Courier New" w:asciiTheme="minorEastAsia" w:hAnsi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培养酵母菌</w:t>
            </w:r>
          </w:p>
        </w:tc>
        <w:tc>
          <w:tcPr>
            <w:tcW w:w="9611" w:type="dxa"/>
            <w:gridSpan w:val="2"/>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完成平板划线后，待菌液被培养基吸收后，将接种后的平板和_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的平板倒置，放入_</w:t>
            </w:r>
            <w:r>
              <w:rPr>
                <w:rFonts w:cs="Courier New" w:asciiTheme="minorEastAsia" w:hAnsiTheme="minorEastAsia"/>
                <w:kern w:val="0"/>
                <w:szCs w:val="21"/>
              </w:rPr>
              <w:t>___</w:t>
            </w:r>
            <w:r>
              <w:rPr>
                <w:rFonts w:hint="eastAsia" w:cs="Courier New" w:asciiTheme="minorEastAsia" w:hAnsiTheme="minorEastAsia"/>
                <w:kern w:val="0"/>
                <w:szCs w:val="21"/>
              </w:rPr>
              <w:t>左右的恒温培养箱中培养2</w:t>
            </w:r>
            <w:r>
              <w:rPr>
                <w:rFonts w:cs="Courier New" w:asciiTheme="minorEastAsia" w:hAnsiTheme="minorEastAsia"/>
                <w:kern w:val="0"/>
                <w:szCs w:val="21"/>
              </w:rPr>
              <w:t>4~48</w:t>
            </w:r>
            <w:r>
              <w:rPr>
                <w:rFonts w:hint="eastAsia" w:cs="Courier New" w:asciiTheme="minorEastAsia" w:hAnsiTheme="minorEastAsia"/>
                <w:kern w:val="0"/>
                <w:szCs w:val="21"/>
              </w:rPr>
              <w:t>h。</w:t>
            </w:r>
          </w:p>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p>
          <w:p>
            <w:pPr>
              <w:keepNext w:val="0"/>
              <w:keepLines w:val="0"/>
              <w:pageBreakBefore w:val="0"/>
              <w:kinsoku/>
              <w:wordWrap/>
              <w:overflowPunct/>
              <w:topLinePunct w:val="0"/>
              <w:autoSpaceDE/>
              <w:autoSpaceDN/>
              <w:bidi w:val="0"/>
              <w:adjustRightInd/>
              <w:spacing w:line="276" w:lineRule="auto"/>
              <w:rPr>
                <w:rFonts w:asciiTheme="minorEastAsia" w:hAnsiTheme="minorEastAsia"/>
                <w:szCs w:val="21"/>
              </w:rPr>
            </w:pPr>
            <w:r>
              <w:rPr>
                <w:rFonts w:hint="eastAsia" w:asciiTheme="minorEastAsia" w:hAnsiTheme="minorEastAsia"/>
                <w:szCs w:val="21"/>
              </w:rPr>
              <w:t>思考：为何要</w:t>
            </w:r>
            <w:r>
              <w:rPr>
                <w:rFonts w:asciiTheme="minorEastAsia" w:hAnsiTheme="minorEastAsia"/>
                <w:szCs w:val="21"/>
              </w:rPr>
              <w:t>将一个未接种的平板倒置，放入恒温培养箱中培养</w:t>
            </w:r>
            <w:r>
              <w:rPr>
                <w:rFonts w:hint="eastAsia" w:asciiTheme="minorEastAsia" w:hAnsiTheme="minorEastAsia"/>
                <w:szCs w:val="21"/>
              </w:rPr>
              <w:t>？</w:t>
            </w:r>
          </w:p>
          <w:p>
            <w:pPr>
              <w:keepNext w:val="0"/>
              <w:keepLines w:val="0"/>
              <w:pageBreakBefore w:val="0"/>
              <w:kinsoku/>
              <w:wordWrap/>
              <w:overflowPunct/>
              <w:topLinePunct w:val="0"/>
              <w:autoSpaceDE/>
              <w:autoSpaceDN/>
              <w:bidi w:val="0"/>
              <w:adjustRightInd/>
              <w:spacing w:line="276" w:lineRule="auto"/>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tcPr>
          <w:p>
            <w:pPr>
              <w:keepNext w:val="0"/>
              <w:keepLines w:val="0"/>
              <w:pageBreakBefore w:val="0"/>
              <w:widowControl/>
              <w:kinsoku/>
              <w:wordWrap/>
              <w:overflowPunct/>
              <w:topLinePunct w:val="0"/>
              <w:autoSpaceDE/>
              <w:autoSpaceDN/>
              <w:bidi w:val="0"/>
              <w:adjustRightInd/>
              <w:snapToGrid w:val="0"/>
              <w:spacing w:line="276" w:lineRule="auto"/>
              <w:jc w:val="left"/>
              <w:rPr>
                <w:rFonts w:cs="Courier New" w:asciiTheme="minorEastAsia" w:hAnsiTheme="minorEastAsia"/>
                <w:kern w:val="0"/>
                <w:szCs w:val="21"/>
              </w:rPr>
            </w:pPr>
            <w:r>
              <w:rPr>
                <w:rFonts w:hint="eastAsia" w:cs="Courier New" w:asciiTheme="minorEastAsia" w:hAnsiTheme="minorEastAsia"/>
                <w:kern w:val="0"/>
                <w:szCs w:val="21"/>
              </w:rPr>
              <w:t>结果分析、评价</w:t>
            </w:r>
          </w:p>
        </w:tc>
        <w:tc>
          <w:tcPr>
            <w:tcW w:w="9611" w:type="dxa"/>
            <w:gridSpan w:val="2"/>
            <w:shd w:val="clear" w:color="auto" w:fill="auto"/>
          </w:tcPr>
          <w:p>
            <w:pPr>
              <w:keepNext w:val="0"/>
              <w:keepLines w:val="0"/>
              <w:pageBreakBefore w:val="0"/>
              <w:tabs>
                <w:tab w:val="center" w:pos="4819"/>
                <w:tab w:val="left" w:pos="5040"/>
              </w:tabs>
              <w:kinsoku/>
              <w:wordWrap/>
              <w:overflowPunct/>
              <w:topLinePunct w:val="0"/>
              <w:autoSpaceDE/>
              <w:autoSpaceDN/>
              <w:bidi w:val="0"/>
              <w:adjustRightInd/>
              <w:spacing w:line="276" w:lineRule="auto"/>
              <w:rPr>
                <w:rFonts w:cs="Courier New" w:asciiTheme="minorEastAsia" w:hAnsiTheme="minorEastAsia"/>
                <w:kern w:val="0"/>
                <w:szCs w:val="21"/>
              </w:rPr>
            </w:pPr>
            <w:r>
              <w:rPr>
                <w:rFonts w:hint="eastAsia" w:cs="Courier New" w:asciiTheme="minorEastAsia" w:hAnsiTheme="minorEastAsia"/>
                <w:kern w:val="0"/>
                <w:szCs w:val="21"/>
              </w:rPr>
              <w:t>结果1：接种酵母菌的培养基表面有菌落生长，且菌落颜色、形状、大小一致。未接种的培养基表面没有菌落生长。</w:t>
            </w:r>
          </w:p>
          <w:p>
            <w:pPr>
              <w:keepNext w:val="0"/>
              <w:keepLines w:val="0"/>
              <w:pageBreakBefore w:val="0"/>
              <w:tabs>
                <w:tab w:val="center" w:pos="4819"/>
                <w:tab w:val="left" w:pos="5040"/>
              </w:tabs>
              <w:kinsoku/>
              <w:wordWrap/>
              <w:overflowPunct/>
              <w:topLinePunct w:val="0"/>
              <w:autoSpaceDE/>
              <w:autoSpaceDN/>
              <w:bidi w:val="0"/>
              <w:adjustRightInd/>
              <w:spacing w:line="276" w:lineRule="auto"/>
              <w:rPr>
                <w:rFonts w:cs="Courier New" w:asciiTheme="minorEastAsia" w:hAnsiTheme="minorEastAsia"/>
                <w:kern w:val="0"/>
                <w:szCs w:val="21"/>
              </w:rPr>
            </w:pPr>
            <w:r>
              <w:rPr>
                <w:rFonts w:hint="eastAsia" w:cs="Courier New" w:asciiTheme="minorEastAsia" w:hAnsiTheme="minorEastAsia"/>
                <w:kern w:val="0"/>
                <w:szCs w:val="21"/>
              </w:rPr>
              <w:t>结果2：如果接种酵母菌的培养基上出现了颜色、形状、大小不一致的菌落，分析原因：_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p>
          <w:p>
            <w:pPr>
              <w:keepNext w:val="0"/>
              <w:keepLines w:val="0"/>
              <w:pageBreakBefore w:val="0"/>
              <w:tabs>
                <w:tab w:val="center" w:pos="4819"/>
                <w:tab w:val="left" w:pos="5040"/>
              </w:tabs>
              <w:kinsoku/>
              <w:wordWrap/>
              <w:overflowPunct/>
              <w:topLinePunct w:val="0"/>
              <w:autoSpaceDE/>
              <w:autoSpaceDN/>
              <w:bidi w:val="0"/>
              <w:adjustRightInd/>
              <w:spacing w:line="276" w:lineRule="auto"/>
              <w:rPr>
                <w:rFonts w:cs="Courier New" w:asciiTheme="minorEastAsia" w:hAnsiTheme="minorEastAsia"/>
                <w:kern w:val="0"/>
                <w:szCs w:val="21"/>
              </w:rPr>
            </w:pPr>
            <w:r>
              <w:rPr>
                <w:rFonts w:cs="Courier New" w:asciiTheme="minorEastAsia" w:hAnsiTheme="minorEastAsia"/>
                <w:kern w:val="0"/>
                <w:szCs w:val="21"/>
              </w:rPr>
              <w:t>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r>
              <w:rPr>
                <w:rFonts w:hint="eastAsia" w:cs="Courier New" w:asciiTheme="minorEastAsia" w:hAnsiTheme="minorEastAsia"/>
                <w:kern w:val="0"/>
                <w:szCs w:val="21"/>
              </w:rPr>
              <w:t>_</w:t>
            </w:r>
            <w:r>
              <w:rPr>
                <w:rFonts w:cs="Courier New" w:asciiTheme="minorEastAsia" w:hAnsiTheme="minorEastAsia"/>
                <w:kern w:val="0"/>
                <w:szCs w:val="21"/>
              </w:rPr>
              <w:t>___</w:t>
            </w:r>
          </w:p>
        </w:tc>
      </w:tr>
    </w:tbl>
    <w:p>
      <w:pPr>
        <w:pStyle w:val="5"/>
        <w:keepNext w:val="0"/>
        <w:keepLines w:val="0"/>
        <w:pageBreakBefore w:val="0"/>
        <w:tabs>
          <w:tab w:val="left" w:pos="3969"/>
        </w:tabs>
        <w:kinsoku/>
        <w:wordWrap/>
        <w:overflowPunct/>
        <w:topLinePunct w:val="0"/>
        <w:autoSpaceDE/>
        <w:autoSpaceDN/>
        <w:bidi w:val="0"/>
        <w:adjustRightInd/>
        <w:spacing w:line="276" w:lineRule="auto"/>
        <w:jc w:val="center"/>
        <w:rPr>
          <w:rFonts w:ascii="Times New Roman" w:hAnsi="Times New Roman" w:cs="Times New Roman"/>
        </w:rPr>
      </w:pPr>
    </w:p>
    <w:p>
      <w:pPr>
        <w:pStyle w:val="5"/>
        <w:keepNext w:val="0"/>
        <w:keepLines w:val="0"/>
        <w:pageBreakBefore w:val="0"/>
        <w:widowControl w:val="0"/>
        <w:tabs>
          <w:tab w:val="left" w:pos="4680"/>
        </w:tabs>
        <w:kinsoku/>
        <w:wordWrap/>
        <w:overflowPunct/>
        <w:topLinePunct w:val="0"/>
        <w:autoSpaceDE/>
        <w:autoSpaceDN/>
        <w:bidi w:val="0"/>
        <w:adjustRightInd/>
        <w:snapToGrid w:val="0"/>
        <w:spacing w:line="276"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【导思】</w:t>
      </w:r>
    </w:p>
    <w:p>
      <w:pPr>
        <w:pStyle w:val="19"/>
        <w:keepNext w:val="0"/>
        <w:keepLines w:val="0"/>
        <w:pageBreakBefore w:val="0"/>
        <w:numPr>
          <w:ilvl w:val="0"/>
          <w:numId w:val="1"/>
        </w:numPr>
        <w:kinsoku/>
        <w:wordWrap/>
        <w:overflowPunct/>
        <w:topLinePunct w:val="0"/>
        <w:autoSpaceDE/>
        <w:autoSpaceDN/>
        <w:bidi w:val="0"/>
        <w:adjustRightInd/>
        <w:spacing w:line="276" w:lineRule="auto"/>
        <w:ind w:firstLineChars="0"/>
      </w:pPr>
      <w:r>
        <w:rPr>
          <w:rFonts w:hint="eastAsia"/>
        </w:rPr>
        <w:t>为什么要进行平板划线？</w:t>
      </w: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r>
        <w:t>2.灼烧接种环</w:t>
      </w:r>
      <w:r>
        <w:rPr>
          <w:rFonts w:hint="eastAsia"/>
        </w:rPr>
        <w:t>后</w:t>
      </w:r>
      <w:r>
        <w:t>，</w:t>
      </w:r>
      <w:r>
        <w:rPr>
          <w:rFonts w:hint="eastAsia"/>
        </w:rPr>
        <w:t>为什么</w:t>
      </w:r>
      <w:r>
        <w:t>待其冷却后才能蘸取菌液</w:t>
      </w:r>
      <w:r>
        <w:rPr>
          <w:rFonts w:hint="eastAsia"/>
        </w:rPr>
        <w:t>？</w:t>
      </w: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r>
        <w:t>3.</w:t>
      </w:r>
      <w:r>
        <w:rPr>
          <w:rFonts w:hint="eastAsia"/>
        </w:rPr>
        <w:t>为什么试管口要通过火焰？整个操作为什么要在酒精灯火焰旁进行？</w:t>
      </w: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p>
    <w:p>
      <w:pPr>
        <w:keepNext w:val="0"/>
        <w:keepLines w:val="0"/>
        <w:pageBreakBefore w:val="0"/>
        <w:kinsoku/>
        <w:wordWrap/>
        <w:overflowPunct/>
        <w:topLinePunct w:val="0"/>
        <w:autoSpaceDE/>
        <w:autoSpaceDN/>
        <w:bidi w:val="0"/>
        <w:adjustRightInd/>
        <w:spacing w:line="276" w:lineRule="auto"/>
      </w:pPr>
      <w:r>
        <w:t>4.</w:t>
      </w:r>
      <w:r>
        <w:rPr>
          <w:rFonts w:hint="eastAsia"/>
        </w:rPr>
        <w:t>为什么</w:t>
      </w:r>
      <w:r>
        <w:t>第二次及其以后的划线操作总是从上一次划线末端开始</w:t>
      </w:r>
      <w:r>
        <w:rPr>
          <w:rFonts w:hint="eastAsia"/>
        </w:rPr>
        <w:t>？</w:t>
      </w:r>
    </w:p>
    <w:p>
      <w:pPr>
        <w:pStyle w:val="19"/>
        <w:keepNext w:val="0"/>
        <w:keepLines w:val="0"/>
        <w:pageBreakBefore w:val="0"/>
        <w:kinsoku/>
        <w:wordWrap/>
        <w:overflowPunct/>
        <w:topLinePunct w:val="0"/>
        <w:autoSpaceDE/>
        <w:autoSpaceDN/>
        <w:bidi w:val="0"/>
        <w:adjustRightInd/>
        <w:spacing w:line="276" w:lineRule="auto"/>
      </w:pPr>
    </w:p>
    <w:p>
      <w:pPr>
        <w:pStyle w:val="5"/>
        <w:keepNext w:val="0"/>
        <w:keepLines w:val="0"/>
        <w:pageBreakBefore w:val="0"/>
        <w:widowControl w:val="0"/>
        <w:tabs>
          <w:tab w:val="left" w:pos="3828"/>
        </w:tabs>
        <w:kinsoku/>
        <w:wordWrap/>
        <w:overflowPunct/>
        <w:topLinePunct w:val="0"/>
        <w:autoSpaceDE/>
        <w:autoSpaceDN/>
        <w:bidi w:val="0"/>
        <w:adjustRightInd/>
        <w:snapToGrid w:val="0"/>
        <w:spacing w:line="276" w:lineRule="auto"/>
        <w:rPr>
          <w:rFonts w:hint="eastAsia" w:ascii="宋体" w:hAnsi="宋体" w:eastAsia="宋体" w:cs="宋体"/>
          <w:lang w:val="en-US" w:eastAsia="zh-CN"/>
        </w:rPr>
      </w:pPr>
      <w:r>
        <w:rPr>
          <w:rFonts w:hint="eastAsia" w:ascii="宋体" w:hAnsi="宋体" w:eastAsia="宋体" w:cs="宋体"/>
          <w:lang w:val="en-US" w:eastAsia="zh-CN"/>
        </w:rPr>
        <w:t>【导练】</w:t>
      </w:r>
    </w:p>
    <w:p>
      <w:pPr>
        <w:keepNext w:val="0"/>
        <w:keepLines w:val="0"/>
        <w:pageBreakBefore w:val="0"/>
        <w:kinsoku/>
        <w:wordWrap/>
        <w:overflowPunct/>
        <w:topLinePunct w:val="0"/>
        <w:autoSpaceDE/>
        <w:autoSpaceDN/>
        <w:bidi w:val="0"/>
        <w:adjustRightInd/>
        <w:spacing w:line="276" w:lineRule="auto"/>
      </w:pPr>
      <w:r>
        <w:t>1. 制备牛肉膏蛋白胨固体培养基的过程中，关于倒平板的描述正确的是(   )</w:t>
      </w:r>
    </w:p>
    <w:p>
      <w:pPr>
        <w:keepNext w:val="0"/>
        <w:keepLines w:val="0"/>
        <w:pageBreakBefore w:val="0"/>
        <w:kinsoku/>
        <w:wordWrap/>
        <w:overflowPunct/>
        <w:topLinePunct w:val="0"/>
        <w:autoSpaceDE/>
        <w:autoSpaceDN/>
        <w:bidi w:val="0"/>
        <w:adjustRightInd/>
        <w:spacing w:line="276" w:lineRule="auto"/>
        <w:ind w:firstLine="210" w:firstLineChars="100"/>
      </w:pPr>
      <w:r>
        <w:t>A. 倒平板后无需将培养基进行高压蒸汽灭菌</w:t>
      </w:r>
    </w:p>
    <w:p>
      <w:pPr>
        <w:keepNext w:val="0"/>
        <w:keepLines w:val="0"/>
        <w:pageBreakBefore w:val="0"/>
        <w:kinsoku/>
        <w:wordWrap/>
        <w:overflowPunct/>
        <w:topLinePunct w:val="0"/>
        <w:autoSpaceDE/>
        <w:autoSpaceDN/>
        <w:bidi w:val="0"/>
        <w:adjustRightInd/>
        <w:spacing w:line="276" w:lineRule="auto"/>
        <w:ind w:firstLine="210" w:firstLineChars="100"/>
      </w:pPr>
      <w:r>
        <w:t>B. 将倒好培养基的培养皿轻放在桌上</w:t>
      </w:r>
      <w:r>
        <w:rPr>
          <w:rFonts w:hint="eastAsia"/>
        </w:rPr>
        <w:t>，</w:t>
      </w:r>
      <w:r>
        <w:t>不能晃动</w:t>
      </w:r>
    </w:p>
    <w:p>
      <w:pPr>
        <w:keepNext w:val="0"/>
        <w:keepLines w:val="0"/>
        <w:pageBreakBefore w:val="0"/>
        <w:kinsoku/>
        <w:wordWrap/>
        <w:overflowPunct/>
        <w:topLinePunct w:val="0"/>
        <w:autoSpaceDE/>
        <w:autoSpaceDN/>
        <w:bidi w:val="0"/>
        <w:adjustRightInd/>
        <w:spacing w:line="276" w:lineRule="auto"/>
        <w:ind w:firstLine="210" w:firstLineChars="100"/>
      </w:pPr>
      <w:r>
        <w:t>C. 等待平板冷却</w:t>
      </w:r>
      <w:r>
        <w:rPr>
          <w:rFonts w:hint="eastAsia"/>
        </w:rPr>
        <w:t>5</w:t>
      </w:r>
      <w:r>
        <w:t>~10</w:t>
      </w:r>
      <w:r>
        <w:rPr>
          <w:rFonts w:hint="eastAsia"/>
        </w:rPr>
        <w:t>s，</w:t>
      </w:r>
      <w:r>
        <w:t>将平板倒过来放置</w:t>
      </w:r>
    </w:p>
    <w:p>
      <w:pPr>
        <w:keepNext w:val="0"/>
        <w:keepLines w:val="0"/>
        <w:pageBreakBefore w:val="0"/>
        <w:kinsoku/>
        <w:wordWrap/>
        <w:overflowPunct/>
        <w:topLinePunct w:val="0"/>
        <w:autoSpaceDE/>
        <w:autoSpaceDN/>
        <w:bidi w:val="0"/>
        <w:adjustRightInd/>
        <w:spacing w:line="276" w:lineRule="auto"/>
        <w:ind w:firstLine="210" w:firstLineChars="100"/>
      </w:pPr>
      <w:r>
        <w:t>D. 等培养基完全冷却后，方可进行倒平板</w:t>
      </w:r>
    </w:p>
    <w:p>
      <w:pPr>
        <w:keepNext w:val="0"/>
        <w:keepLines w:val="0"/>
        <w:pageBreakBefore w:val="0"/>
        <w:kinsoku/>
        <w:wordWrap/>
        <w:overflowPunct/>
        <w:topLinePunct w:val="0"/>
        <w:autoSpaceDE/>
        <w:autoSpaceDN/>
        <w:bidi w:val="0"/>
        <w:adjustRightInd/>
        <w:spacing w:line="276" w:lineRule="auto"/>
      </w:pPr>
      <w:r>
        <w:t>2. [在生产、生活和科研实践中，经常通过消毒和灭菌来避免杂菌的污染。下列关于消毒和灭菌的叙述，错误的是(   )</w:t>
      </w:r>
    </w:p>
    <w:p>
      <w:pPr>
        <w:keepNext w:val="0"/>
        <w:keepLines w:val="0"/>
        <w:pageBreakBefore w:val="0"/>
        <w:kinsoku/>
        <w:wordWrap/>
        <w:overflowPunct/>
        <w:topLinePunct w:val="0"/>
        <w:autoSpaceDE/>
        <w:autoSpaceDN/>
        <w:bidi w:val="0"/>
        <w:adjustRightInd/>
        <w:spacing w:line="276" w:lineRule="auto"/>
        <w:ind w:firstLine="210" w:firstLineChars="100"/>
      </w:pPr>
      <w:r>
        <w:t>A. 牛奶的消毒常用巴氏消毒法或高温瞬时消毒法</w:t>
      </w:r>
    </w:p>
    <w:p>
      <w:pPr>
        <w:keepNext w:val="0"/>
        <w:keepLines w:val="0"/>
        <w:pageBreakBefore w:val="0"/>
        <w:kinsoku/>
        <w:wordWrap/>
        <w:overflowPunct/>
        <w:topLinePunct w:val="0"/>
        <w:autoSpaceDE/>
        <w:autoSpaceDN/>
        <w:bidi w:val="0"/>
        <w:adjustRightInd/>
        <w:spacing w:line="276" w:lineRule="auto"/>
        <w:ind w:firstLine="210" w:firstLineChars="100"/>
      </w:pPr>
      <w:r>
        <w:t>B. 水厂供应的自来水通常是经过高锰酸钾消毒的</w:t>
      </w:r>
    </w:p>
    <w:p>
      <w:pPr>
        <w:keepNext w:val="0"/>
        <w:keepLines w:val="0"/>
        <w:pageBreakBefore w:val="0"/>
        <w:kinsoku/>
        <w:wordWrap/>
        <w:overflowPunct/>
        <w:topLinePunct w:val="0"/>
        <w:autoSpaceDE/>
        <w:autoSpaceDN/>
        <w:bidi w:val="0"/>
        <w:adjustRightInd/>
        <w:spacing w:line="276" w:lineRule="auto"/>
        <w:ind w:firstLine="210" w:firstLineChars="100"/>
      </w:pPr>
      <w:r>
        <w:t>C. 用紫外灯对密闭教室消毒前，适量喷洒消毒液可强化消毒效果</w:t>
      </w:r>
    </w:p>
    <w:p>
      <w:pPr>
        <w:keepNext w:val="0"/>
        <w:keepLines w:val="0"/>
        <w:pageBreakBefore w:val="0"/>
        <w:kinsoku/>
        <w:wordWrap/>
        <w:overflowPunct/>
        <w:topLinePunct w:val="0"/>
        <w:autoSpaceDE/>
        <w:autoSpaceDN/>
        <w:bidi w:val="0"/>
        <w:adjustRightInd/>
        <w:spacing w:line="276" w:lineRule="auto"/>
        <w:ind w:firstLine="210" w:firstLineChars="100"/>
      </w:pPr>
      <w:r>
        <w:t>D. 培养基不能放入干热灭菌箱中进行干热灭菌</w:t>
      </w: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000000"/>
          <w:szCs w:val="21"/>
        </w:rPr>
      </w:pPr>
    </w:p>
    <w:p>
      <w:pPr>
        <w:pStyle w:val="5"/>
        <w:keepNext w:val="0"/>
        <w:keepLines w:val="0"/>
        <w:pageBreakBefore w:val="0"/>
        <w:widowControl w:val="0"/>
        <w:tabs>
          <w:tab w:val="left" w:pos="3402"/>
        </w:tabs>
        <w:kinsoku/>
        <w:wordWrap/>
        <w:overflowPunct/>
        <w:topLinePunct w:val="0"/>
        <w:autoSpaceDE/>
        <w:autoSpaceDN/>
        <w:bidi w:val="0"/>
        <w:adjustRightInd/>
        <w:snapToGrid w:val="0"/>
        <w:spacing w:line="276" w:lineRule="auto"/>
        <w:rPr>
          <w:rFonts w:hint="eastAsia" w:ascii="宋体" w:hAnsi="宋体" w:eastAsia="宋体" w:cs="宋体"/>
          <w:color w:val="000000"/>
          <w:szCs w:val="21"/>
        </w:rPr>
      </w:pPr>
      <w:r>
        <w:rPr>
          <w:rFonts w:hint="eastAsia" w:ascii="宋体" w:hAnsi="宋体" w:eastAsia="宋体" w:cs="宋体"/>
          <w:color w:val="000000"/>
          <w:szCs w:val="21"/>
        </w:rPr>
        <w:t>【课后反思】</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eastAsia" w:ascii="宋体" w:hAnsi="宋体" w:eastAsia="宋体" w:cs="宋体"/>
          <w:color w:val="000000"/>
          <w:szCs w:val="21"/>
          <w:u w:val="single"/>
          <w:lang w:val="en-US" w:eastAsia="zh-CN"/>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76" w:lineRule="auto"/>
        <w:ind w:firstLine="210" w:firstLineChars="100"/>
        <w:textAlignment w:val="auto"/>
        <w:rPr>
          <w:rFonts w:hint="eastAsia" w:ascii="宋体" w:hAnsi="宋体" w:eastAsia="宋体" w:cs="宋体"/>
          <w:b/>
          <w:sz w:val="28"/>
          <w:szCs w:val="28"/>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p>
    <w:p>
      <w:pPr>
        <w:keepNext w:val="0"/>
        <w:keepLines w:val="0"/>
        <w:pageBreakBefore w:val="0"/>
        <w:widowControl w:val="0"/>
        <w:kinsoku/>
        <w:wordWrap/>
        <w:overflowPunct/>
        <w:topLinePunct w:val="0"/>
        <w:autoSpaceDE/>
        <w:autoSpaceDN/>
        <w:bidi w:val="0"/>
        <w:adjustRightInd/>
        <w:snapToGrid/>
        <w:spacing w:line="276" w:lineRule="auto"/>
        <w:ind w:left="0" w:leftChars="0"/>
        <w:jc w:val="center"/>
        <w:textAlignment w:val="auto"/>
        <w:rPr>
          <w:rFonts w:hint="eastAsia" w:ascii="黑体" w:hAnsi="黑体" w:eastAsia="黑体" w:cs="黑体"/>
          <w:b/>
          <w:color w:val="auto"/>
          <w:sz w:val="30"/>
          <w:szCs w:val="30"/>
        </w:rPr>
      </w:pPr>
      <w:r>
        <w:rPr>
          <w:rFonts w:hint="eastAsia" w:ascii="黑体" w:hAnsi="黑体" w:eastAsia="黑体" w:cs="黑体"/>
          <w:b/>
          <w:color w:val="auto"/>
          <w:sz w:val="30"/>
          <w:szCs w:val="30"/>
        </w:rPr>
        <w:t>江苏省仪征中学202</w:t>
      </w:r>
      <w:r>
        <w:rPr>
          <w:rFonts w:hint="eastAsia" w:ascii="黑体" w:hAnsi="黑体" w:eastAsia="黑体" w:cs="黑体"/>
          <w:b/>
          <w:color w:val="auto"/>
          <w:sz w:val="30"/>
          <w:szCs w:val="30"/>
          <w:lang w:val="en-US" w:eastAsia="zh-CN"/>
        </w:rPr>
        <w:t>4</w:t>
      </w:r>
      <w:r>
        <w:rPr>
          <w:rFonts w:hint="eastAsia" w:ascii="黑体" w:hAnsi="黑体" w:eastAsia="黑体" w:cs="黑体"/>
          <w:b/>
          <w:color w:val="auto"/>
          <w:sz w:val="30"/>
          <w:szCs w:val="30"/>
        </w:rPr>
        <w:t>—202</w:t>
      </w:r>
      <w:r>
        <w:rPr>
          <w:rFonts w:hint="eastAsia" w:ascii="黑体" w:hAnsi="黑体" w:eastAsia="黑体" w:cs="黑体"/>
          <w:b/>
          <w:color w:val="auto"/>
          <w:sz w:val="30"/>
          <w:szCs w:val="30"/>
          <w:lang w:val="en-US" w:eastAsia="zh-CN"/>
        </w:rPr>
        <w:t>5</w:t>
      </w:r>
      <w:r>
        <w:rPr>
          <w:rFonts w:hint="eastAsia" w:ascii="黑体" w:hAnsi="黑体" w:eastAsia="黑体" w:cs="黑体"/>
          <w:b/>
          <w:color w:val="auto"/>
          <w:sz w:val="30"/>
          <w:szCs w:val="30"/>
        </w:rPr>
        <w:t>学年度第</w:t>
      </w:r>
      <w:r>
        <w:rPr>
          <w:rFonts w:hint="eastAsia" w:ascii="黑体" w:hAnsi="黑体" w:eastAsia="黑体" w:cs="黑体"/>
          <w:b/>
          <w:color w:val="auto"/>
          <w:sz w:val="30"/>
          <w:szCs w:val="30"/>
          <w:lang w:val="en-US" w:eastAsia="zh-CN"/>
        </w:rPr>
        <w:t>二</w:t>
      </w:r>
      <w:r>
        <w:rPr>
          <w:rFonts w:hint="eastAsia" w:ascii="黑体" w:hAnsi="黑体" w:eastAsia="黑体" w:cs="黑体"/>
          <w:b/>
          <w:color w:val="auto"/>
          <w:sz w:val="30"/>
          <w:szCs w:val="30"/>
        </w:rPr>
        <w:t>学期高</w:t>
      </w:r>
      <w:r>
        <w:rPr>
          <w:rFonts w:hint="eastAsia" w:ascii="黑体" w:hAnsi="黑体" w:eastAsia="黑体" w:cs="黑体"/>
          <w:b/>
          <w:color w:val="auto"/>
          <w:sz w:val="30"/>
          <w:szCs w:val="30"/>
          <w:lang w:val="en-US" w:eastAsia="zh-CN"/>
        </w:rPr>
        <w:t>三</w:t>
      </w:r>
      <w:r>
        <w:rPr>
          <w:rFonts w:hint="eastAsia" w:ascii="黑体" w:hAnsi="黑体" w:eastAsia="黑体" w:cs="黑体"/>
          <w:b/>
          <w:color w:val="auto"/>
          <w:sz w:val="30"/>
          <w:szCs w:val="30"/>
          <w:lang w:eastAsia="zh-CN"/>
        </w:rPr>
        <w:t>生物</w:t>
      </w:r>
      <w:r>
        <w:rPr>
          <w:rFonts w:hint="eastAsia" w:ascii="黑体" w:hAnsi="黑体" w:eastAsia="黑体" w:cs="黑体"/>
          <w:b/>
          <w:color w:val="auto"/>
          <w:sz w:val="30"/>
          <w:szCs w:val="30"/>
        </w:rPr>
        <w:t>学科作业</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hint="eastAsia" w:ascii="楷体" w:hAnsi="楷体" w:eastAsia="楷体" w:cs="楷体"/>
          <w:b/>
          <w:bCs/>
          <w:color w:val="auto"/>
          <w:sz w:val="28"/>
          <w:szCs w:val="28"/>
          <w:lang w:val="en-US" w:eastAsia="zh-CN"/>
        </w:rPr>
      </w:pPr>
      <w:r>
        <w:rPr>
          <w:rFonts w:hint="eastAsia" w:ascii="楷体" w:hAnsi="楷体" w:eastAsia="楷体" w:cs="楷体"/>
          <w:b/>
          <w:bCs/>
          <w:color w:val="auto"/>
          <w:sz w:val="28"/>
          <w:szCs w:val="28"/>
          <w:lang w:val="en-US" w:eastAsia="zh-CN"/>
        </w:rPr>
        <w:t xml:space="preserve">  第33讲 微生物的培养技术及应用（2）</w:t>
      </w:r>
    </w:p>
    <w:p>
      <w:pPr>
        <w:keepNext w:val="0"/>
        <w:keepLines w:val="0"/>
        <w:pageBreakBefore w:val="0"/>
        <w:widowControl w:val="0"/>
        <w:numPr>
          <w:ilvl w:val="0"/>
          <w:numId w:val="0"/>
        </w:numPr>
        <w:kinsoku/>
        <w:wordWrap/>
        <w:overflowPunct/>
        <w:topLinePunct w:val="0"/>
        <w:autoSpaceDE/>
        <w:autoSpaceDN/>
        <w:bidi w:val="0"/>
        <w:adjustRightInd/>
        <w:spacing w:line="276" w:lineRule="auto"/>
        <w:ind w:left="0" w:leftChars="0"/>
        <w:jc w:val="center"/>
        <w:rPr>
          <w:rFonts w:hint="default" w:ascii="Times New Roman" w:hAnsi="Times New Roman" w:eastAsia="楷体" w:cs="Times New Roman"/>
          <w:color w:val="auto"/>
          <w:sz w:val="24"/>
          <w:szCs w:val="24"/>
        </w:rPr>
      </w:pPr>
      <w:r>
        <w:rPr>
          <w:rFonts w:hint="default" w:ascii="Times New Roman" w:hAnsi="Times New Roman" w:eastAsia="楷体" w:cs="Times New Roman"/>
          <w:color w:val="auto"/>
          <w:sz w:val="24"/>
          <w:szCs w:val="24"/>
        </w:rPr>
        <w:t>研制人：</w:t>
      </w:r>
      <w:r>
        <w:rPr>
          <w:rFonts w:hint="eastAsia" w:ascii="Times New Roman" w:hAnsi="Times New Roman" w:eastAsia="楷体" w:cs="Times New Roman"/>
          <w:color w:val="auto"/>
          <w:sz w:val="24"/>
          <w:szCs w:val="24"/>
          <w:lang w:val="en-US" w:eastAsia="zh-CN"/>
        </w:rPr>
        <w:t>刘飞</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w:t>
      </w:r>
      <w:r>
        <w:rPr>
          <w:rFonts w:hint="default" w:ascii="Times New Roman" w:hAnsi="Times New Roman" w:eastAsia="楷体" w:cs="Times New Roman"/>
          <w:color w:val="auto"/>
          <w:sz w:val="24"/>
          <w:szCs w:val="24"/>
          <w:lang w:val="en-US" w:eastAsia="zh-CN"/>
        </w:rPr>
        <w:t xml:space="preserve">  </w:t>
      </w:r>
      <w:r>
        <w:rPr>
          <w:rFonts w:hint="default" w:ascii="Times New Roman" w:hAnsi="Times New Roman" w:eastAsia="楷体" w:cs="Times New Roman"/>
          <w:color w:val="auto"/>
          <w:sz w:val="24"/>
          <w:szCs w:val="24"/>
        </w:rPr>
        <w:t xml:space="preserve"> 审核人：</w:t>
      </w:r>
      <w:r>
        <w:rPr>
          <w:rFonts w:hint="default" w:ascii="Times New Roman" w:hAnsi="Times New Roman" w:eastAsia="楷体" w:cs="Times New Roman"/>
          <w:color w:val="auto"/>
          <w:sz w:val="24"/>
          <w:szCs w:val="24"/>
          <w:lang w:eastAsia="zh-CN"/>
        </w:rPr>
        <w:t>苏楠楠</w:t>
      </w:r>
    </w:p>
    <w:p>
      <w:pPr>
        <w:keepNext w:val="0"/>
        <w:keepLines w:val="0"/>
        <w:pageBreakBefore w:val="0"/>
        <w:widowControl w:val="0"/>
        <w:kinsoku/>
        <w:wordWrap/>
        <w:overflowPunct/>
        <w:topLinePunct w:val="0"/>
        <w:autoSpaceDE/>
        <w:autoSpaceDN/>
        <w:bidi w:val="0"/>
        <w:adjustRightInd/>
        <w:spacing w:line="276" w:lineRule="auto"/>
        <w:ind w:left="0" w:leftChars="0"/>
        <w:jc w:val="center"/>
        <w:rPr>
          <w:rFonts w:ascii="Times New Roman" w:hAnsi="Times New Roman" w:eastAsia="宋体" w:cs="宋体"/>
          <w:b/>
          <w:bCs/>
          <w:color w:val="auto"/>
          <w:sz w:val="21"/>
          <w:szCs w:val="21"/>
          <w:u w:val="single"/>
        </w:rPr>
      </w:pPr>
      <w:r>
        <w:rPr>
          <w:rFonts w:hint="eastAsia" w:ascii="Times New Roman" w:hAnsi="Times New Roman" w:eastAsia="楷体" w:cs="楷体"/>
          <w:bCs/>
          <w:color w:val="auto"/>
          <w:sz w:val="21"/>
          <w:szCs w:val="21"/>
        </w:rPr>
        <w:t>班级：__________姓名：__________学号：__________时间：__________作业时长：</w:t>
      </w:r>
      <w:r>
        <w:rPr>
          <w:rFonts w:hint="eastAsia" w:ascii="Times New Roman" w:hAnsi="Times New Roman" w:eastAsia="楷体" w:cs="楷体"/>
          <w:bCs/>
          <w:color w:val="auto"/>
          <w:sz w:val="21"/>
          <w:szCs w:val="21"/>
          <w:u w:val="single"/>
          <w:lang w:val="en-US" w:eastAsia="zh-CN"/>
        </w:rPr>
        <w:t>30分钟</w:t>
      </w:r>
    </w:p>
    <w:p>
      <w:pPr>
        <w:keepNext w:val="0"/>
        <w:keepLines w:val="0"/>
        <w:pageBreakBefore w:val="0"/>
        <w:widowControl w:val="0"/>
        <w:numPr>
          <w:ilvl w:val="0"/>
          <w:numId w:val="0"/>
        </w:numPr>
        <w:kinsoku/>
        <w:wordWrap/>
        <w:overflowPunct/>
        <w:topLinePunct w:val="0"/>
        <w:autoSpaceDE/>
        <w:autoSpaceDN/>
        <w:bidi w:val="0"/>
        <w:adjustRightInd/>
        <w:spacing w:line="276" w:lineRule="auto"/>
        <w:jc w:val="left"/>
        <w:textAlignment w:val="center"/>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一、</w:t>
      </w:r>
      <w:r>
        <w:rPr>
          <w:rFonts w:hint="eastAsia" w:ascii="宋体" w:hAnsi="宋体" w:eastAsia="宋体" w:cs="宋体"/>
          <w:bCs/>
          <w:sz w:val="21"/>
          <w:szCs w:val="21"/>
          <w:lang w:eastAsia="zh-CN"/>
        </w:rPr>
        <w:t>单选题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1．筛选具有优良性状菌种的一般步骤为：样品采集→富集培养→分离纯化→性能测定，如图a、b是采用两种接种方法接种后纯化培养的效果图。下列叙述错误的是（　　）</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54680" cy="1763395"/>
            <wp:effectExtent l="0" t="0" r="7620" b="8255"/>
            <wp:docPr id="100003" name="图片 100003" descr="@@@ceab7757f01240ca9b927fdcf9bf1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eab7757f01240ca9b927fdcf9bf10d3"/>
                    <pic:cNvPicPr>
                      <a:picLocks noChangeAspect="1"/>
                    </pic:cNvPicPr>
                  </pic:nvPicPr>
                  <pic:blipFill>
                    <a:blip r:embed="rId6"/>
                    <a:stretch>
                      <a:fillRect/>
                    </a:stretch>
                  </pic:blipFill>
                  <pic:spPr>
                    <a:xfrm>
                      <a:off x="0" y="0"/>
                      <a:ext cx="3154680" cy="176339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A．对采集的样品进行富集培养时，应选择液体培养基</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B．获得图a所示结果的接种过程中，每次划线前接种环都需蘸取菌液</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C．图a、b接种方法都可用于分离微生物，但并不能都用于微生物计数</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D．若图b培养基以尿素为唯一氮源，则可用于分离能合成脲酶的细菌</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2．在造纸工业中，传统的化学制浆方法会产生大量含有木质素的废水，并且化学处理过程对环境有一定的污染。漆酶能够选择性地降解木质素，也能催化水溶蓝（一种有机物，溶于水后溶液呈现蓝色）分解成H</w:t>
      </w:r>
      <w:r>
        <w:rPr>
          <w:sz w:val="21"/>
          <w:vertAlign w:val="subscript"/>
        </w:rPr>
        <w:t>2</w:t>
      </w:r>
      <w:r>
        <w:rPr>
          <w:sz w:val="21"/>
        </w:rPr>
        <w:t>O和CO</w:t>
      </w:r>
      <w:r>
        <w:rPr>
          <w:sz w:val="21"/>
          <w:vertAlign w:val="subscript"/>
        </w:rPr>
        <w:t>2</w:t>
      </w:r>
      <w:r>
        <w:rPr>
          <w:sz w:val="21"/>
        </w:rPr>
        <w:t>。科研人员为了分离出高效降解木质素的菌株（含有漆酶），先后使用两种培养基，即以木质素为唯一碳源的培养基（甲）、在培养基甲的基础上添加水溶蓝的培养基（乙），使用的接种工具为接种环。下列相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A．在造纸工业中，引入漆酶可以降低化学药剂的使用量</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B．在培养基乙上生长的单菌落周围会出现大小不等的蓝色环带</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C．进行接种操作时，接种工具使用前后都要进行灼烧灭菌</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D．若不使用培养基甲，则获得的目的菌不一定能产生漆酶</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3．植物饲料中含有难溶的植酸钙（植物有机酸与钙结合形成的化合物，可用（</w:t>
      </w:r>
      <w:r>
        <w:object>
          <v:shape id="_x0000_i1025" o:spt="75" alt="eqId1595b12c8f533a46551a30cf4d94ea29" type="#_x0000_t75" style="height:15.8pt;width:60.7pt;" o:ole="t" filled="f" o:preferrelative="t" stroked="f" coordsize="21600,21600">
            <v:path/>
            <v:fill on="f" focussize="0,0"/>
            <v:stroke on="f" joinstyle="miter"/>
            <v:imagedata r:id="rId8" o:title="eqId1595b12c8f533a46551a30cf4d94ea29"/>
            <o:lock v:ext="edit" aspectratio="t"/>
            <w10:wrap type="none"/>
            <w10:anchorlock/>
          </v:shape>
          <o:OLEObject Type="Embed" ProgID="Equation.DSMT4" ShapeID="_x0000_i1025" DrawAspect="Content" ObjectID="_1468075725" r:id="rId7">
            <o:LockedField>false</o:LockedField>
          </o:OLEObject>
        </w:object>
      </w:r>
      <w:r>
        <w:rPr>
          <w:sz w:val="21"/>
        </w:rPr>
        <w:t>表示）等物质，这些物质很难被动物吸收利用。从作物根部土壤中分离出的产植酸酶菌株能够分解植酸钙，从而生成动物可吸收利用的磷酸盐，进而提高营养物质的利用效率。下列叙述错误的是（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A．根据细菌的分布情况，取样时一般应去除作物根部表层土壤</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B．进行选择性培养时所用的培养基应以植酸钙为唯一碳源</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C．一般采用平板划线法对产植酸酶菌株进行计数</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D．适于计数的平板菌落数一般为30～300</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4．下列相关实验操作正确的是（　　）</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A．利用添加核酸染料的凝胶对PCR产物电泳后，在紫外灯下观察结果</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B．鉴定脂肪时，子叶切片先用体积分数为50%的酒精浸泡，再用苏丹Ⅲ染液染色</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C．探究温度对酶活性的影响时，先将酶与底物混合，然后在不同温度下水浴处理</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D．将接种环烧红，迅速蘸取酵母菌液在培养基上划线培养，获得单菌落</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5．谷氨酰胺酶（PG酶）是一种催化L-β-谷氨酰胺水解成L-谷氨酸和氨的反应的酶，能增大蛋白质的溶解性，提高食品工业中蛋白质的利用率。研究人员利用谷氨酰胺-甘氨酸（谷氨酰胺-甘氨酸遇热易分解）为唯一氮源从土壤中筛选产PG酶的金黄杆菌，实验过程如下图。下列有关叙述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6078855" cy="817245"/>
            <wp:effectExtent l="0" t="0" r="17145" b="1905"/>
            <wp:docPr id="100005" name="图片 100005" descr="@@@ad052ef0-eb14-409b-8bd7-6e972368b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d052ef0-eb14-409b-8bd7-6e972368b111"/>
                    <pic:cNvPicPr>
                      <a:picLocks noChangeAspect="1"/>
                    </pic:cNvPicPr>
                  </pic:nvPicPr>
                  <pic:blipFill>
                    <a:blip r:embed="rId9"/>
                    <a:stretch>
                      <a:fillRect/>
                    </a:stretch>
                  </pic:blipFill>
                  <pic:spPr>
                    <a:xfrm>
                      <a:off x="0" y="0"/>
                      <a:ext cx="6078855" cy="81724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A．培养基Ⅱ可用于土壤中能产生PG酶的金黄杆菌的分离</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B．经过程③接种后的培养皿不能立即倒置培养</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C．对培养基Ⅰ进行灭菌时应选择高压蒸汽灭菌</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D．金黄杆菌在培养基Ⅰ和Ⅲ中的生长速度高于在培养基Ⅱ的生长速度</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6．富集培养基是一类含有生长因子、脂肪酸和维生素等多种营养成分的培养基，YCFA、ZJ和GAM三种富集培养基常用于分离复杂环境样品中的微生物。科研人员利用上述三种培养基，通过采样、稀释、接种、菌落计数，并经DNA提取、 PCR、电泳等环节，共分离鉴定出76科187属肠道菌，下列说法正确的是（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A．采样前志愿者须服用适量的抗生素</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B．样品稀释后涂布接种于固体培养基</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C．三种富集培养基可用于菌种的鉴定</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D．不同菌种PCR产物电泳条带位置相同</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7．使用益生菌对抗鱼类中的细菌和病毒是水产养殖业的常见措施，某研究小组欲分离出芽孢乳杆菌并验证其作为热带鱼益生菌的效果。已知该菌为好氧菌，能利用蔗糖、葡萄糖、果糖等产酸。下列说法正确的是（　　）</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A．分离时应提供芽孢乳杆菌所需的氧气等条件，并抑制其他微生物生长</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B．可以用平板划线法对芽孢乳杆菌进行纯化培养，并对其进行计数</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C．芽孢乳杆菌属于细菌，应该将其培养基的pH调整为中性或弱碱性</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D．芽孢乳杆菌与鱼体内细菌为种间竞争关系，与鱼类必为互利共生关系</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8．实验小组采用鲜血琼脂平板，从环境中筛选获得高效降解血红蛋白的菌株，下列操作不恰当的是（　　）</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A．取样——应从屠宰场地下水道中取样</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B．分离——可用平板划线法对菌株分离</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C．筛选——通过溶血圈直径大小比较菌株降解能力</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D．培养——利用添加琼脂的培养基大规模培养菌株</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9．尿素是现代农业生产中一种重要的氮肥。农田土壤中，尿素分解菌的数量对农作物吸收、利用尿素中的氮有很大的影响。某科研小组从农田中分离出能够分解尿素的细菌并进行计数，实验过程如图所示。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sz w:val="21"/>
        </w:rPr>
        <w:drawing>
          <wp:inline distT="0" distB="0" distL="114300" distR="114300">
            <wp:extent cx="5276215" cy="1304925"/>
            <wp:effectExtent l="0" t="0" r="63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0"/>
                    <a:stretch>
                      <a:fillRect/>
                    </a:stretch>
                  </pic:blipFill>
                  <pic:spPr>
                    <a:xfrm>
                      <a:off x="0" y="0"/>
                      <a:ext cx="5276800" cy="1305107"/>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注：实验中选择稀释</w:t>
      </w:r>
      <w:r>
        <w:object>
          <v:shape id="_x0000_i1026" o:spt="75" alt="eqId6e8a1045cdb242e756aea4e2d080f04a" type="#_x0000_t75" style="height:13.9pt;width:40.45pt;" o:ole="t" filled="f" o:preferrelative="t" stroked="f" coordsize="21600,21600">
            <v:path/>
            <v:fill on="f" focussize="0,0"/>
            <v:stroke on="f" joinstyle="miter"/>
            <v:imagedata r:id="rId12" o:title="eqId6e8a1045cdb242e756aea4e2d080f04a"/>
            <o:lock v:ext="edit" aspectratio="t"/>
            <w10:wrap type="none"/>
            <w10:anchorlock/>
          </v:shape>
          <o:OLEObject Type="Embed" ProgID="Equation.DSMT4" ShapeID="_x0000_i1026" DrawAspect="Content" ObjectID="_1468075726" r:id="rId11">
            <o:LockedField>false</o:LockedField>
          </o:OLEObject>
        </w:object>
      </w:r>
      <w:r>
        <w:rPr>
          <w:sz w:val="21"/>
        </w:rPr>
        <w:t>倍的菌液分别进行平板涂布</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A．该实验使用的培养基是以尿素作为唯一氮源的鉴别培养基</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B．步骤③中，进行系列稀释时每次需加9mL清水，依次等比稀释</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C．步骤④中，接种的方法可以采用平板划线法或稀释涂布平板法</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D．步骤⑤中，使用的稀释倍数不能全用于计数，计数结果往往比实际值少</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10．在自然界中，微生物的种类远远超过动植物的种类，而研究和应用微生物的前提是进行微生物的纯培养。工业上大规模生产酸奶时，需先获得单一乳酸菌菌种。下列相关操作正确的是（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A．培养基灭菌后，需调至中性或弱碱性</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B．培养基需冷却到室温时才能用来倒平板</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C．采用平板划线法接种时划线5个区则需要灼烧接种环5次</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D．接种后的平板需倒置，放入恒温培养箱中培养</w:t>
      </w:r>
    </w:p>
    <w:p>
      <w:pPr>
        <w:keepNext w:val="0"/>
        <w:keepLines w:val="0"/>
        <w:pageBreakBefore w:val="0"/>
        <w:widowControl w:val="0"/>
        <w:kinsoku/>
        <w:wordWrap/>
        <w:overflowPunct/>
        <w:topLinePunct w:val="0"/>
        <w:autoSpaceDE/>
        <w:autoSpaceDN/>
        <w:bidi w:val="0"/>
        <w:adjustRightInd/>
        <w:spacing w:line="276"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11．某除草剂（含氮有机物）不易被降解，且长期使用会导致土壤污染。为修复被该除草剂污染的土壤，科研人员按照下图程序选育能降解该除草剂的细菌，已知含该除草剂的培养基不透明。下列叙述错误的是（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91050" cy="1019175"/>
            <wp:effectExtent l="0" t="0" r="0" b="9525"/>
            <wp:docPr id="100009" name="图片 100009" descr="@@@0cfffe1e-634f-489e-b4b9-755a176f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cfffe1e-634f-489e-b4b9-755a176f4255"/>
                    <pic:cNvPicPr>
                      <a:picLocks noChangeAspect="1"/>
                    </pic:cNvPicPr>
                  </pic:nvPicPr>
                  <pic:blipFill>
                    <a:blip r:embed="rId13"/>
                    <a:stretch>
                      <a:fillRect/>
                    </a:stretch>
                  </pic:blipFill>
                  <pic:spPr>
                    <a:xfrm>
                      <a:off x="0" y="0"/>
                      <a:ext cx="4591050" cy="101917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A．从长期施用该除草剂的农田中获取土壤样品有利于获得目的菌</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B．完成Ⅰ的操作，接种环至少需进行6次灼烧灭菌</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C．Ⅱ过程的培养基上生长的微生物都是以该除草剂作为氮源的微生物</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D．Ⅱ中透明圈直径/菌落直径的比值越大，菌落中菌株降解除草剂的能力越强</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12．某实验室为纯化菌种，在选择培养基上划线接种大肠杆菌，培养结果如图所示。下列叙述正确的是（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88160" cy="1685290"/>
            <wp:effectExtent l="0" t="0" r="2540" b="10160"/>
            <wp:docPr id="100011" name="图片 100011" descr="@@@bc26868efd244e139a3bd68a6a0f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bc26868efd244e139a3bd68a6a0fc3d7"/>
                    <pic:cNvPicPr>
                      <a:picLocks noChangeAspect="1"/>
                    </pic:cNvPicPr>
                  </pic:nvPicPr>
                  <pic:blipFill>
                    <a:blip r:embed="rId14"/>
                    <a:stretch>
                      <a:fillRect/>
                    </a:stretch>
                  </pic:blipFill>
                  <pic:spPr>
                    <a:xfrm>
                      <a:off x="0" y="0"/>
                      <a:ext cx="1788160" cy="1685290"/>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A．该选择培养基属于液体培养基</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B．该培养基中获得的分散开来的菌落较符合要求</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C．平板上的一个菌落就是一个大肠杆菌</w:t>
      </w:r>
    </w:p>
    <w:p>
      <w:pPr>
        <w:keepNext w:val="0"/>
        <w:keepLines w:val="0"/>
        <w:pageBreakBefore w:val="0"/>
        <w:shd w:val="clear" w:color="auto" w:fill="auto"/>
        <w:kinsoku/>
        <w:wordWrap/>
        <w:overflowPunct/>
        <w:topLinePunct w:val="0"/>
        <w:autoSpaceDE/>
        <w:autoSpaceDN/>
        <w:bidi w:val="0"/>
        <w:adjustRightInd/>
        <w:spacing w:line="276" w:lineRule="auto"/>
        <w:ind w:left="380"/>
        <w:jc w:val="left"/>
        <w:textAlignment w:val="center"/>
        <w:rPr>
          <w:sz w:val="21"/>
        </w:rPr>
      </w:pPr>
      <w:r>
        <w:rPr>
          <w:sz w:val="21"/>
        </w:rPr>
        <w:t>D．完成平板划线后，培养微生物时要正置培养</w:t>
      </w:r>
    </w:p>
    <w:p>
      <w:pPr>
        <w:pStyle w:val="5"/>
        <w:keepNext w:val="0"/>
        <w:keepLines w:val="0"/>
        <w:pageBreakBefore w:val="0"/>
        <w:widowControl w:val="0"/>
        <w:tabs>
          <w:tab w:val="left" w:pos="3544"/>
        </w:tabs>
        <w:kinsoku/>
        <w:wordWrap/>
        <w:overflowPunct/>
        <w:topLinePunct w:val="0"/>
        <w:autoSpaceDE/>
        <w:autoSpaceDN/>
        <w:bidi w:val="0"/>
        <w:adjustRightInd/>
        <w:snapToGrid w:val="0"/>
        <w:spacing w:line="276" w:lineRule="auto"/>
        <w:textAlignment w:val="auto"/>
        <w:rPr>
          <w:rFonts w:hint="eastAsia" w:ascii="宋体" w:hAnsi="宋体" w:eastAsia="宋体" w:cs="宋体"/>
          <w:lang w:val="en-US" w:eastAsia="zh-CN"/>
        </w:rPr>
      </w:pPr>
      <w:r>
        <w:rPr>
          <w:rFonts w:hint="eastAsia" w:ascii="宋体" w:hAnsi="宋体" w:eastAsia="宋体" w:cs="宋体"/>
          <w:lang w:val="en-US" w:eastAsia="zh-CN"/>
        </w:rPr>
        <w:t>三、填空题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13．滚管法是培养厌氧微生物的常用方法，其过程为将样品稀释液注入盛有50℃左右培养基的密封试管中，然后将试管平放于盛有冰块的盘中迅速滚动，带菌的培养基在试管内壁凝固成薄层，培养一段时间后可获得单菌落。利用滚管法对某样品中的双歧杆菌进行计数的部分操作如图所示，经过10倍系列稀释，最后用无菌注射器将0．1mL充分稀释的样品液注入密封试管中培养。培养基配制、分装、接种、稀释、培养等操作过程都是在高度无氧条件下进行的。回答下列问题：</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77995" cy="1646555"/>
            <wp:effectExtent l="0" t="0" r="8255" b="10795"/>
            <wp:docPr id="100013" name="图片 100013" descr="@@@c7cab04d-e5e7-4874-a6d5-8d7a548ce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7cab04d-e5e7-4874-a6d5-8d7a548ce7ce"/>
                    <pic:cNvPicPr>
                      <a:picLocks noChangeAspect="1"/>
                    </pic:cNvPicPr>
                  </pic:nvPicPr>
                  <pic:blipFill>
                    <a:blip r:embed="rId15"/>
                    <a:stretch>
                      <a:fillRect/>
                    </a:stretch>
                  </pic:blipFill>
                  <pic:spPr>
                    <a:xfrm>
                      <a:off x="0" y="0"/>
                      <a:ext cx="4277995" cy="164655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(1)对装有生理盐水和琼脂的试管进行灭菌常采用</w:t>
      </w:r>
      <w:r>
        <w:rPr>
          <w:rFonts w:ascii="Times New Roman" w:hAnsi="Times New Roman" w:eastAsia="Times New Roman" w:cs="Times New Roman"/>
          <w:b w:val="0"/>
          <w:sz w:val="21"/>
          <w:u w:val="single"/>
        </w:rPr>
        <w:t xml:space="preserve">     </w:t>
      </w:r>
      <w:r>
        <w:rPr>
          <w:sz w:val="21"/>
        </w:rPr>
        <w:t>法。图示各试管中生理盐水的体积是</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(2)“将试管平放于盛有冰块的盘中迅速滚动，带菌的培养基在试管内壁凝固成薄层”与稀释涂布平板法中的</w:t>
      </w:r>
      <w:r>
        <w:rPr>
          <w:rFonts w:ascii="Times New Roman" w:hAnsi="Times New Roman" w:eastAsia="Times New Roman" w:cs="Times New Roman"/>
          <w:b w:val="0"/>
          <w:sz w:val="21"/>
          <w:u w:val="single"/>
        </w:rPr>
        <w:t xml:space="preserve">     </w:t>
      </w:r>
      <w:r>
        <w:rPr>
          <w:sz w:val="21"/>
        </w:rPr>
        <w:t>（填操作）的作用相当。</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(3)双歧杆菌生命活动所需ATP来自</w:t>
      </w:r>
      <w:r>
        <w:rPr>
          <w:rFonts w:ascii="Times New Roman" w:hAnsi="Times New Roman" w:eastAsia="Times New Roman" w:cs="Times New Roman"/>
          <w:b w:val="0"/>
          <w:sz w:val="21"/>
          <w:u w:val="single"/>
        </w:rPr>
        <w:t xml:space="preserve">     </w:t>
      </w:r>
      <w:r>
        <w:rPr>
          <w:sz w:val="21"/>
        </w:rPr>
        <w:t>（填细胞场所）。</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(4)滚管培养得到的单菌落是双歧杆菌的纯培养物，是由</w:t>
      </w:r>
      <w:r>
        <w:rPr>
          <w:rFonts w:ascii="Times New Roman" w:hAnsi="Times New Roman" w:eastAsia="Times New Roman" w:cs="Times New Roman"/>
          <w:b w:val="0"/>
          <w:sz w:val="21"/>
          <w:u w:val="single"/>
        </w:rPr>
        <w:t xml:space="preserve">     </w:t>
      </w:r>
      <w:r>
        <w:rPr>
          <w:sz w:val="21"/>
        </w:rPr>
        <w:t>繁殖获得的。若经过图示过程后，所计菌落数是n，则从锥形瓶取出的1mL样品液中双歧杆菌活菌数约为</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(5)结合滚管法，从物理性质角度分析用琼脂配制培养基的优点：</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14．纤维素酶能将纤维素降解为单糖或寡糖，且转化过程绿色、低碳，被认为是纤维素资源化利用的可持续方法。在牛、羊等反刍动物的瘤胃中有能分解纤维素的微生物。某科研团队按照下图所示的流程分离瘤胃中的纤维素分解菌，实验中需要甲、乙两种培养基，并在平板上筛选到有透明降解圈的菌落。</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24375" cy="2209800"/>
            <wp:effectExtent l="0" t="0" r="9525" b="0"/>
            <wp:docPr id="100015" name="图片 100015" descr="@@@0bfdfd68a78d48cf83ae22e06410d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bfdfd68a78d48cf83ae22e06410de7c"/>
                    <pic:cNvPicPr>
                      <a:picLocks noChangeAspect="1"/>
                    </pic:cNvPicPr>
                  </pic:nvPicPr>
                  <pic:blipFill>
                    <a:blip r:embed="rId16"/>
                    <a:stretch>
                      <a:fillRect/>
                    </a:stretch>
                  </pic:blipFill>
                  <pic:spPr>
                    <a:xfrm>
                      <a:off x="0" y="0"/>
                      <a:ext cx="4524375" cy="2209800"/>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(1)过程①中甲培养基中除水、无机盐、氮源还应有</w:t>
      </w:r>
      <w:r>
        <w:rPr>
          <w:rFonts w:ascii="Times New Roman" w:hAnsi="Times New Roman" w:eastAsia="Times New Roman" w:cs="Times New Roman"/>
          <w:b w:val="0"/>
          <w:sz w:val="21"/>
          <w:u w:val="single"/>
        </w:rPr>
        <w:t xml:space="preserve">         </w:t>
      </w:r>
      <w:r>
        <w:rPr>
          <w:sz w:val="21"/>
        </w:rPr>
        <w:t>成分，培养基表面加入一层无菌的石蜡主要目的是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(2)过程②中用适宜浓度NaCl溶液而不用无菌水进行梯度稀释的目的是</w:t>
      </w:r>
      <w:r>
        <w:rPr>
          <w:rFonts w:ascii="Times New Roman" w:hAnsi="Times New Roman" w:eastAsia="Times New Roman" w:cs="Times New Roman"/>
          <w:b w:val="0"/>
          <w:sz w:val="21"/>
          <w:u w:val="single"/>
        </w:rPr>
        <w:t xml:space="preserve">         </w:t>
      </w:r>
      <w:r>
        <w:rPr>
          <w:sz w:val="21"/>
        </w:rPr>
        <w:t>。</w:t>
      </w:r>
    </w:p>
    <w:p>
      <w:pPr>
        <w:keepNext w:val="0"/>
        <w:keepLines w:val="0"/>
        <w:pageBreakBefore w:val="0"/>
        <w:widowControl w:val="0"/>
        <w:kinsoku/>
        <w:wordWrap/>
        <w:overflowPunct/>
        <w:topLinePunct w:val="0"/>
        <w:autoSpaceDE/>
        <w:autoSpaceDN/>
        <w:bidi w:val="0"/>
        <w:adjustRightInd/>
        <w:spacing w:line="276"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 xml:space="preserve">补充习题                                        </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bCs/>
          <w:color w:val="auto"/>
          <w:sz w:val="28"/>
          <w:szCs w:val="28"/>
          <w:lang w:val="en-US" w:eastAsia="zh-CN"/>
        </w:rPr>
        <w:t>作业时长：20分钟</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一、单选题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噬菌体能专一性感染细菌，进入宿主细胞的噬菌体不会被杀病毒剂灭活，在裂解宿主细胞后能继续感染并裂解周围细菌。在培养基平板上，一个被感染的细菌最终会形成一个噬菌斑。利用这一原理可以检测受污染水样中目标菌的数量，具体操作步骤如图所示，实验统计的平均噬菌斑数量为56个。下列说法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bookmarkStart w:id="0" w:name="_GoBack"/>
      <w:r>
        <w:rPr>
          <w:rFonts w:ascii="Times New Roman" w:hAnsi="Times New Roman" w:eastAsia="Times New Roman" w:cs="Times New Roman"/>
          <w:strike w:val="0"/>
          <w:kern w:val="0"/>
          <w:sz w:val="24"/>
          <w:szCs w:val="24"/>
          <w:u w:val="none"/>
        </w:rPr>
        <w:drawing>
          <wp:inline distT="0" distB="0" distL="114300" distR="114300">
            <wp:extent cx="3758565" cy="1018540"/>
            <wp:effectExtent l="0" t="0" r="13335" b="10160"/>
            <wp:docPr id="3" name="图片 3" descr="@@@ad70fd07-ba7d-4903-8bdd-bc42ce405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d70fd07-ba7d-4903-8bdd-bc42ce405d99"/>
                    <pic:cNvPicPr>
                      <a:picLocks noChangeAspect="1"/>
                    </pic:cNvPicPr>
                  </pic:nvPicPr>
                  <pic:blipFill>
                    <a:blip r:embed="rId17"/>
                    <a:stretch>
                      <a:fillRect/>
                    </a:stretch>
                  </pic:blipFill>
                  <pic:spPr>
                    <a:xfrm>
                      <a:off x="0" y="0"/>
                      <a:ext cx="3758565" cy="1018540"/>
                    </a:xfrm>
                    <a:prstGeom prst="rect">
                      <a:avLst/>
                    </a:prstGeom>
                  </pic:spPr>
                </pic:pic>
              </a:graphicData>
            </a:graphic>
          </wp:inline>
        </w:drawing>
      </w:r>
      <w:bookmarkEnd w:id="0"/>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A．步骤1保温的目的是让噬菌体侵染大肠杆菌</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B．步骤2中不加杀病毒剂对实验结果影响不大</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C．步骤3常使用的接种工具是接种环或涂布器</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D．待检测受污染水样中目标菌的浓度为11200个/mL</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2．庆大霉素（GM）能抑制沙门氏菌的生长。研究人员为了探究LPC（用MRS培养植物乳杆菌后获得的上清液）对沙门氏菌生长的影响及作用机制，在接种沙门氏菌的平板上做了五组不同处理，实验结果如图所示。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43100" cy="1466850"/>
            <wp:effectExtent l="0" t="0" r="0" b="0"/>
            <wp:docPr id="6" name="图片 6" descr="@@@645f0f88-f8fb-4927-a468-f6a8ef5c1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5f0f88-f8fb-4927-a468-f6a8ef5c12cd"/>
                    <pic:cNvPicPr>
                      <a:picLocks noChangeAspect="1"/>
                    </pic:cNvPicPr>
                  </pic:nvPicPr>
                  <pic:blipFill>
                    <a:blip r:embed="rId18"/>
                    <a:stretch>
                      <a:fillRect/>
                    </a:stretch>
                  </pic:blipFill>
                  <pic:spPr>
                    <a:xfrm>
                      <a:off x="0" y="0"/>
                      <a:ext cx="1943100" cy="1466850"/>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注:NaOH-LPC(加入NaOH调节pH值至近中性)、Heat-LPC(100℃处理15min)。</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A．需将含沙门氏菌的菌液稀释到适宜浓度后用平板划线法接种</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B．设置MRS是为了排除MRS培养基成分对实验结果的影响</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C．Heat-LPC与LPC对比结果说明LPC的热稳定性比较强</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D．LPC抑制沙门氏菌的机制可能是因为LPC含有酸性物质</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3．荧光假单胞菌野生型菌落为平滑型（SM），突变后可产生皱缩型（WS）和模糊型（FS）菌落。科研人员在液体培养基中静置培养野生型，其种群增长曲线如图1所示；在液体培养基中振荡培养野生型，其种群增长曲线如图2所示。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27300" cy="1148715"/>
            <wp:effectExtent l="0" t="0" r="6350" b="13335"/>
            <wp:docPr id="7" name="图片 7" descr="@@@15b6a553-152a-4afb-bcb5-9ee50dd6a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b6a553-152a-4afb-bcb5-9ee50dd6a657"/>
                    <pic:cNvPicPr>
                      <a:picLocks noChangeAspect="1"/>
                    </pic:cNvPicPr>
                  </pic:nvPicPr>
                  <pic:blipFill>
                    <a:blip r:embed="rId19"/>
                    <a:stretch>
                      <a:fillRect/>
                    </a:stretch>
                  </pic:blipFill>
                  <pic:spPr>
                    <a:xfrm>
                      <a:off x="0" y="0"/>
                      <a:ext cx="2527300" cy="114871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A．进行以上实验时，可选用接种环进行划线接种</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B．静置培养时，种群数量增多会加剧种内竞争的强度</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C．振荡培养4天后，在种间竞争中WS处于优势地位</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D．振荡培养时，荧光假单胞菌的WS突变更有利于物种生存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4．有机物M是工业废水中常见的一种难以降解的有害物质，该物质含有C、H、O、N四种元素。研究人员为了从工业污水处理池的淤泥中分离出能高效降解有机物M的细菌菌株，进行了相关实验，实验流程如图所示，其中甲培养基为液体培养基，乙培养基为固体培养基，③过程所用菌液的稀释倍数为10，平板的接种菌液的体积为0.1mL，获得乙培养基上的菌落数目为45。下列相关叙述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143375" cy="819150"/>
            <wp:effectExtent l="0" t="0" r="9525" b="0"/>
            <wp:docPr id="8" name="图片 8" descr="@@@1eb3acbd-c6a6-46ef-be5a-a53815dcd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b3acbd-c6a6-46ef-be5a-a53815dcdbad"/>
                    <pic:cNvPicPr>
                      <a:picLocks noChangeAspect="1"/>
                    </pic:cNvPicPr>
                  </pic:nvPicPr>
                  <pic:blipFill>
                    <a:blip r:embed="rId20"/>
                    <a:stretch>
                      <a:fillRect/>
                    </a:stretch>
                  </pic:blipFill>
                  <pic:spPr>
                    <a:xfrm>
                      <a:off x="0" y="0"/>
                      <a:ext cx="4143375" cy="819150"/>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A．使用甲培养基的主要目的是增大目的菌的数量</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B．甲和乙培养基中含有的碳源和氮源是不同的</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C．图中多次重复筛选过程所用到的培养基中均不含凝固剂</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D．甲</w:t>
      </w:r>
      <w:r>
        <w:rPr>
          <w:sz w:val="21"/>
          <w:vertAlign w:val="subscript"/>
        </w:rPr>
        <w:t>1</w:t>
      </w:r>
      <w:r>
        <w:rPr>
          <w:sz w:val="21"/>
        </w:rPr>
        <w:t>培养基中目的菌约为4.5×10</w:t>
      </w:r>
      <w:r>
        <w:rPr>
          <w:sz w:val="21"/>
          <w:vertAlign w:val="superscript"/>
        </w:rPr>
        <w:t>3</w:t>
      </w:r>
      <w:r>
        <w:rPr>
          <w:sz w:val="21"/>
        </w:rPr>
        <w:t>个/mL</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5．噬菌体能专一性感染细菌，进入宿主细胞的噬菌体不会被杀病毒剂灭活，在裂解宿主细胞后能继续感染并裂解周围细菌。在培养基平板上，一个被感染的细菌最终会形成一个噬菌斑。利用这一原理可以检测受污染水样中目标菌的数量，具体操作步骤如图所示，实验统计的平均噬菌斑数量为56个。下列叙述错误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50895" cy="911225"/>
            <wp:effectExtent l="0" t="0" r="1905" b="3175"/>
            <wp:docPr id="9" name="图片 9" descr="@@@80f4c816-5394-4848-8890-00da294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f4c816-5394-4848-8890-00da29472084"/>
                    <pic:cNvPicPr>
                      <a:picLocks noChangeAspect="1"/>
                    </pic:cNvPicPr>
                  </pic:nvPicPr>
                  <pic:blipFill>
                    <a:blip r:embed="rId17"/>
                    <a:stretch>
                      <a:fillRect/>
                    </a:stretch>
                  </pic:blipFill>
                  <pic:spPr>
                    <a:xfrm>
                      <a:off x="0" y="0"/>
                      <a:ext cx="3350895" cy="911225"/>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A．对培养基、培养皿灭菌都要用到高压蒸汽灭菌锅</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B．步骤3 常使用的接种工具是接种环或涂布器</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C．待检测受污染水样中目标菌的浓度为1120个·mL⁻¹</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D．噬菌体感染并裂解细菌的特性有利于减少污水中细菌的数量</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6．β苯乙醇是赋予白酒特征风味的物质。从某酒厂采集并筛选到一株产β苯乙醇的酵母菌突变株，然后将该突变株扩大培养后用于白酒生产。该酵母菌突变株的接种方法有很多种，其中穿刺接种是指用接种针挑取少量的菌种，自培养基的中心垂直地刺入半固体培养基中，然后沿原穿刺线将针拔出的接种方法。下列叙述错误的是（　　）</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A．配制该培养基时应加入β苯乙醇作为主要能源物质</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B．该接种方法可其他用于厌氧或兼性厌氧微生物的培养</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C．该接种方法和稀释涂布平板法都能进行微生物的计数</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D．所用培养基及接种工具均需经过湿热灭菌才能使用</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7．精氨酸依赖型谷氨酸棒状杆菌缺乏将鸟氨酸转化为精氨酸的酶，不能在缺少精氨酸的培养基上正常生长，但可作为鸟氨酸发酵的优良菌种。如图为野生型谷氨酸棒状杆菌经诱变获得精氨酸依赖型菌并进行筛选的过程示意图，过程①将紫外线照射处理过的菌液接种在培养基甲上，培养至菌落不再增加时，平板上的菌落如图所示。过程②向培养基甲中添加某种物质，继续培养。下列相关叙述不正确的是（</w:t>
      </w:r>
      <w:r>
        <w:rPr>
          <w:rFonts w:ascii="Times New Roman" w:hAnsi="Times New Roman" w:eastAsia="Times New Roman" w:cs="Times New Roman"/>
          <w:kern w:val="0"/>
          <w:sz w:val="24"/>
          <w:szCs w:val="24"/>
        </w:rPr>
        <w:t>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71850" cy="914400"/>
            <wp:effectExtent l="0" t="0" r="0" b="0"/>
            <wp:docPr id="10" name="图片 10" descr="@@@750d028b93d9432482de0433054e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0d028b93d9432482de0433054e2520"/>
                    <pic:cNvPicPr>
                      <a:picLocks noChangeAspect="1"/>
                    </pic:cNvPicPr>
                  </pic:nvPicPr>
                  <pic:blipFill>
                    <a:blip r:embed="rId21"/>
                    <a:stretch>
                      <a:fillRect/>
                    </a:stretch>
                  </pic:blipFill>
                  <pic:spPr>
                    <a:xfrm>
                      <a:off x="0" y="0"/>
                      <a:ext cx="3371850" cy="914400"/>
                    </a:xfrm>
                    <a:prstGeom prst="rect">
                      <a:avLst/>
                    </a:prstGeom>
                  </pic:spPr>
                </pic:pic>
              </a:graphicData>
            </a:graphic>
          </wp:inline>
        </w:drawing>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A．实验过程中用到的培养基和培养皿都必须采用干热灭菌法灭菌</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B．从培养基乙中挑选菌落，用平板划线法接种在培养基上可分离出单菌落</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C．培养基甲是一种选择培养基，过程②向培养基甲中添加精氨酸</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D．菌落A是诱变产生的精氨酸依赖型菌种，可作为鸟氨酸发酵的优良菌种</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8．某研究小组对严重污染河水中的大肠杆菌含量进行了测定。下列有关叙述正确的是（　　）</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A．在进行测定过程中，要注意防止外来杂菌污染，确保结果准确</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B．用稀释涂布平板法对大肠杆菌进行计数时，统计的结果往往比实际值大</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C．对活菌进行显微计数时，适量添加台盼蓝可提高计数的准确率</w:t>
      </w:r>
    </w:p>
    <w:p>
      <w:pPr>
        <w:keepNext w:val="0"/>
        <w:keepLines w:val="0"/>
        <w:pageBreakBefore w:val="0"/>
        <w:shd w:val="clear" w:color="auto" w:fill="auto"/>
        <w:kinsoku/>
        <w:wordWrap/>
        <w:overflowPunct/>
        <w:topLinePunct w:val="0"/>
        <w:autoSpaceDE/>
        <w:autoSpaceDN/>
        <w:bidi w:val="0"/>
        <w:adjustRightInd/>
        <w:spacing w:line="276" w:lineRule="auto"/>
        <w:ind w:left="300"/>
        <w:jc w:val="left"/>
        <w:textAlignment w:val="center"/>
        <w:rPr>
          <w:sz w:val="21"/>
        </w:rPr>
      </w:pPr>
      <w:r>
        <w:rPr>
          <w:sz w:val="21"/>
        </w:rPr>
        <w:t>D．在测定样品中大肠杆菌的数量时，为了减小误差，可做三次重复实验</w:t>
      </w:r>
    </w:p>
    <w:p>
      <w:pPr>
        <w:keepNext w:val="0"/>
        <w:keepLines w:val="0"/>
        <w:pageBreakBefore w:val="0"/>
        <w:widowControl w:val="0"/>
        <w:kinsoku/>
        <w:wordWrap/>
        <w:overflowPunct/>
        <w:topLinePunct w:val="0"/>
        <w:autoSpaceDE/>
        <w:autoSpaceDN/>
        <w:bidi w:val="0"/>
        <w:adjustRightInd/>
        <w:spacing w:line="276"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rFonts w:hint="eastAsia" w:ascii="宋体" w:hAnsi="宋体" w:eastAsia="宋体" w:cs="宋体"/>
          <w:sz w:val="21"/>
          <w:szCs w:val="21"/>
          <w:lang w:val="en-US" w:eastAsia="zh-CN"/>
        </w:rPr>
        <w:t>9.</w:t>
      </w:r>
      <w:r>
        <w:rPr>
          <w:sz w:val="21"/>
        </w:rPr>
        <w:t>11．辽宁省十分重视对环境污染的治理，随着生物技术的发展，利用微生物降解污染物成为环境治理的重要方法之一。工业污水中含有的多环芳烃类化合物会造成农田土壤污染。请围绕污染土壤修复的微生物筛选，回答下列问题。</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(1)为了获得能降解多环芳烃化合物的菌株，配制的培养基中</w:t>
      </w:r>
      <w:r>
        <w:rPr>
          <w:rFonts w:ascii="Times New Roman" w:hAnsi="Times New Roman" w:eastAsia="Times New Roman" w:cs="Times New Roman"/>
          <w:b w:val="0"/>
          <w:sz w:val="21"/>
          <w:u w:val="single"/>
        </w:rPr>
        <w:t xml:space="preserve">             </w:t>
      </w:r>
      <w:r>
        <w:rPr>
          <w:sz w:val="21"/>
        </w:rPr>
        <w:t>是唯一碳源；培养基配制好后常用</w:t>
      </w:r>
      <w:r>
        <w:rPr>
          <w:rFonts w:ascii="Times New Roman" w:hAnsi="Times New Roman" w:eastAsia="Times New Roman" w:cs="Times New Roman"/>
          <w:b w:val="0"/>
          <w:sz w:val="21"/>
          <w:u w:val="single"/>
        </w:rPr>
        <w:t xml:space="preserve">             </w:t>
      </w:r>
      <w:r>
        <w:rPr>
          <w:sz w:val="21"/>
        </w:rPr>
        <w:t>法对培养基进行灭菌；在目标菌株分离纯化过程中必须使用固体培养基。原因是</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(2)在分离纯化过程中，如果分离纯化菌株不是纯培养物，除平板划线法之外，还可以采用</w:t>
      </w:r>
      <w:r>
        <w:rPr>
          <w:rFonts w:ascii="Times New Roman" w:hAnsi="Times New Roman" w:eastAsia="Times New Roman" w:cs="Times New Roman"/>
          <w:b w:val="0"/>
          <w:sz w:val="21"/>
          <w:u w:val="single"/>
        </w:rPr>
        <w:t xml:space="preserve">             </w:t>
      </w:r>
      <w:r>
        <w:rPr>
          <w:sz w:val="21"/>
        </w:rPr>
        <w:t>法进一步分离纯化。该方法统计的菌落数往往比活菌的实际数</w:t>
      </w:r>
      <w:r>
        <w:rPr>
          <w:rFonts w:ascii="Times New Roman" w:hAnsi="Times New Roman" w:eastAsia="Times New Roman" w:cs="Times New Roman"/>
          <w:b w:val="0"/>
          <w:sz w:val="21"/>
          <w:u w:val="single"/>
        </w:rPr>
        <w:t xml:space="preserve">             </w:t>
      </w:r>
      <w:r>
        <w:rPr>
          <w:sz w:val="21"/>
        </w:rPr>
        <w:t>，这是因为</w:t>
      </w:r>
      <w:r>
        <w:rPr>
          <w:rFonts w:ascii="Times New Roman" w:hAnsi="Times New Roman" w:eastAsia="Times New Roman" w:cs="Times New Roman"/>
          <w:b w:val="0"/>
          <w:sz w:val="21"/>
          <w:u w:val="single"/>
        </w:rPr>
        <w:t xml:space="preserve">             </w:t>
      </w:r>
      <w:r>
        <w:rPr>
          <w:sz w:val="21"/>
        </w:rPr>
        <w:t>。为进一步提高菌株降解多环芳烃的效率，可采用物理、化学（如紫外线、亚硝酸钠等）等诱变方法进行微生物育种，其原理是</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(3)3位同学对农田同一土壤样品中的细菌数量进行了测定。在对应稀释倍数为1×10</w:t>
      </w:r>
      <w:r>
        <w:rPr>
          <w:sz w:val="21"/>
          <w:vertAlign w:val="superscript"/>
        </w:rPr>
        <w:t>6</w:t>
      </w:r>
      <w:r>
        <w:rPr>
          <w:sz w:val="21"/>
        </w:rPr>
        <w:t>的培养基中，取0.2mL稀释液涂布，得到以下统计结果：甲同学涂布了1个平板，统计的菌落数是266；乙同学涂布了3个平板，统计的菌落数是212、246和256，取平均值238：丙同学涂布了3个平板，统计的菌落数是24、212和259，取平均值165。在3位同学的统计中，</w:t>
      </w:r>
      <w:r>
        <w:rPr>
          <w:rFonts w:ascii="Times New Roman" w:hAnsi="Times New Roman" w:eastAsia="Times New Roman" w:cs="Times New Roman"/>
          <w:b w:val="0"/>
          <w:sz w:val="21"/>
          <w:u w:val="single"/>
        </w:rPr>
        <w:t xml:space="preserve">             </w:t>
      </w:r>
      <w:r>
        <w:rPr>
          <w:sz w:val="21"/>
        </w:rPr>
        <w:t>同学的统计结果是相对准确可信的。按照该同学的结果，每毫升原液中的菌体数是</w:t>
      </w:r>
      <w:r>
        <w:rPr>
          <w:rFonts w:ascii="Times New Roman" w:hAnsi="Times New Roman" w:eastAsia="Times New Roman" w:cs="Times New Roman"/>
          <w:b w:val="0"/>
          <w:sz w:val="21"/>
          <w:u w:val="single"/>
        </w:rPr>
        <w:t xml:space="preserve">             </w:t>
      </w:r>
      <w:r>
        <w:rPr>
          <w:sz w:val="21"/>
        </w:rPr>
        <w:t>。</w:t>
      </w:r>
    </w:p>
    <w:p>
      <w:pPr>
        <w:keepNext w:val="0"/>
        <w:keepLines w:val="0"/>
        <w:pageBreakBefore w:val="0"/>
        <w:shd w:val="clear" w:color="auto" w:fill="auto"/>
        <w:kinsoku/>
        <w:wordWrap/>
        <w:overflowPunct/>
        <w:topLinePunct w:val="0"/>
        <w:autoSpaceDE/>
        <w:autoSpaceDN/>
        <w:bidi w:val="0"/>
        <w:adjustRightInd/>
        <w:spacing w:line="276" w:lineRule="auto"/>
        <w:jc w:val="left"/>
        <w:textAlignment w:val="center"/>
        <w:rPr>
          <w:sz w:val="21"/>
        </w:rPr>
      </w:pPr>
      <w:r>
        <w:rPr>
          <w:sz w:val="21"/>
        </w:rPr>
        <w:t>(4)为了获得更高效的能降解多环芳烃化合物的菌株，我国某大学的科研人员从实验室保存的一株能高效降解多环芳烃的多食鞘氨醇杆菌SWH-2中克隆出环羟基化双加氧酶大亚基的编码基因（目的基因），并进行测序。将获得的基因通过基因工程技术，完成对SWH-2的遗传改造，得到一株新菌株SWH-21。降解实验表明SWH-21对多环芳烃的降解能力高于SWH-2。该实验室采用PCR的方法对目的基因进行克隆，PCR依据的原理是</w:t>
      </w:r>
      <w:r>
        <w:rPr>
          <w:rFonts w:ascii="Times New Roman" w:hAnsi="Times New Roman" w:eastAsia="Times New Roman" w:cs="Times New Roman"/>
          <w:b w:val="0"/>
          <w:sz w:val="21"/>
          <w:u w:val="single"/>
        </w:rPr>
        <w:t xml:space="preserve">             </w:t>
      </w:r>
      <w:r>
        <w:rPr>
          <w:sz w:val="21"/>
        </w:rPr>
        <w:t>。PCR完成后，常采用</w:t>
      </w:r>
      <w:r>
        <w:rPr>
          <w:rFonts w:ascii="Times New Roman" w:hAnsi="Times New Roman" w:eastAsia="Times New Roman" w:cs="Times New Roman"/>
          <w:b w:val="0"/>
          <w:sz w:val="21"/>
          <w:u w:val="single"/>
        </w:rPr>
        <w:t xml:space="preserve">             </w:t>
      </w:r>
      <w:r>
        <w:rPr>
          <w:sz w:val="21"/>
        </w:rPr>
        <w:t>来鉴定PCR的产物。</w:t>
      </w:r>
    </w:p>
    <w:p>
      <w:pPr>
        <w:keepNext w:val="0"/>
        <w:keepLines w:val="0"/>
        <w:pageBreakBefore w:val="0"/>
        <w:widowControl w:val="0"/>
        <w:shd w:val="clear" w:color="auto" w:fill="auto"/>
        <w:kinsoku/>
        <w:wordWrap/>
        <w:overflowPunct/>
        <w:topLinePunct w:val="0"/>
        <w:autoSpaceDE/>
        <w:autoSpaceDN/>
        <w:bidi w:val="0"/>
        <w:adjustRightInd/>
        <w:spacing w:line="276" w:lineRule="auto"/>
        <w:ind w:firstLine="210" w:firstLineChars="100"/>
        <w:jc w:val="left"/>
        <w:rPr>
          <w:rFonts w:hint="eastAsia" w:ascii="宋体" w:hAnsi="宋体" w:eastAsia="宋体" w:cs="宋体"/>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334F34"/>
    <w:multiLevelType w:val="multilevel"/>
    <w:tmpl w:val="30334F3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NzlkMWYzYzQ3NWU3NzlkMDEwOTRjZmFkYmFmZDcifQ=="/>
    <w:docVar w:name="KSO_WPS_MARK_KEY" w:val="fcf660a3-735b-48f9-959e-e1ddddf35443"/>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B52BC"/>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94190"/>
    <w:rsid w:val="00DF5056"/>
    <w:rsid w:val="00E107AA"/>
    <w:rsid w:val="00E35E3F"/>
    <w:rsid w:val="00F76FDE"/>
    <w:rsid w:val="00F823E4"/>
    <w:rsid w:val="00F859F1"/>
    <w:rsid w:val="00FE1166"/>
    <w:rsid w:val="015C48BA"/>
    <w:rsid w:val="017C675F"/>
    <w:rsid w:val="01BC4933"/>
    <w:rsid w:val="02352F34"/>
    <w:rsid w:val="02556282"/>
    <w:rsid w:val="02965207"/>
    <w:rsid w:val="02DC42C3"/>
    <w:rsid w:val="03803697"/>
    <w:rsid w:val="039225AD"/>
    <w:rsid w:val="043B3DDE"/>
    <w:rsid w:val="04495869"/>
    <w:rsid w:val="046D2F3F"/>
    <w:rsid w:val="04A051E7"/>
    <w:rsid w:val="062777CB"/>
    <w:rsid w:val="062E4A77"/>
    <w:rsid w:val="06AE1CC4"/>
    <w:rsid w:val="07090029"/>
    <w:rsid w:val="070A2DF8"/>
    <w:rsid w:val="080D14C7"/>
    <w:rsid w:val="085813B6"/>
    <w:rsid w:val="088D4CCB"/>
    <w:rsid w:val="098204DD"/>
    <w:rsid w:val="09B66250"/>
    <w:rsid w:val="09E75808"/>
    <w:rsid w:val="0A155D31"/>
    <w:rsid w:val="0A1D3427"/>
    <w:rsid w:val="0A251231"/>
    <w:rsid w:val="0A280352"/>
    <w:rsid w:val="0AA7129C"/>
    <w:rsid w:val="0AF542BA"/>
    <w:rsid w:val="0B365600"/>
    <w:rsid w:val="0B3C77AF"/>
    <w:rsid w:val="0B710D38"/>
    <w:rsid w:val="0B9D09F9"/>
    <w:rsid w:val="0BB11F19"/>
    <w:rsid w:val="0C195566"/>
    <w:rsid w:val="0C620522"/>
    <w:rsid w:val="0C924611"/>
    <w:rsid w:val="0CC937D2"/>
    <w:rsid w:val="0CFC1489"/>
    <w:rsid w:val="0D5374B9"/>
    <w:rsid w:val="0D677BFC"/>
    <w:rsid w:val="0D8E701B"/>
    <w:rsid w:val="0DCC1659"/>
    <w:rsid w:val="0DDA308D"/>
    <w:rsid w:val="0E264689"/>
    <w:rsid w:val="0E3015A8"/>
    <w:rsid w:val="0E774210"/>
    <w:rsid w:val="0ED62D22"/>
    <w:rsid w:val="0F5472C4"/>
    <w:rsid w:val="0FDD4E95"/>
    <w:rsid w:val="0FF5133B"/>
    <w:rsid w:val="1068049B"/>
    <w:rsid w:val="108F0808"/>
    <w:rsid w:val="10D13AC7"/>
    <w:rsid w:val="10E37BF7"/>
    <w:rsid w:val="10F12CE6"/>
    <w:rsid w:val="1140560A"/>
    <w:rsid w:val="11691059"/>
    <w:rsid w:val="11B456DE"/>
    <w:rsid w:val="11BF5C67"/>
    <w:rsid w:val="11D1631B"/>
    <w:rsid w:val="11D32976"/>
    <w:rsid w:val="12301B77"/>
    <w:rsid w:val="1255460F"/>
    <w:rsid w:val="12BB4F25"/>
    <w:rsid w:val="12ED17BC"/>
    <w:rsid w:val="13173C0E"/>
    <w:rsid w:val="13C71F28"/>
    <w:rsid w:val="13EE374C"/>
    <w:rsid w:val="14B56060"/>
    <w:rsid w:val="15791A87"/>
    <w:rsid w:val="15F20DD8"/>
    <w:rsid w:val="16CB00C0"/>
    <w:rsid w:val="16D0338E"/>
    <w:rsid w:val="16D57191"/>
    <w:rsid w:val="170633B0"/>
    <w:rsid w:val="174D6D27"/>
    <w:rsid w:val="17876386"/>
    <w:rsid w:val="178B184C"/>
    <w:rsid w:val="17B56682"/>
    <w:rsid w:val="18813708"/>
    <w:rsid w:val="189270E7"/>
    <w:rsid w:val="18E0295D"/>
    <w:rsid w:val="191E097B"/>
    <w:rsid w:val="197110F0"/>
    <w:rsid w:val="199C2692"/>
    <w:rsid w:val="19AD249F"/>
    <w:rsid w:val="19EE27A6"/>
    <w:rsid w:val="1A576082"/>
    <w:rsid w:val="1A613431"/>
    <w:rsid w:val="1A9E4D5F"/>
    <w:rsid w:val="1AAA35F7"/>
    <w:rsid w:val="1AB330B9"/>
    <w:rsid w:val="1AE42007"/>
    <w:rsid w:val="1B0672BE"/>
    <w:rsid w:val="1B0E2C78"/>
    <w:rsid w:val="1B6467F3"/>
    <w:rsid w:val="1B7500EC"/>
    <w:rsid w:val="1B862808"/>
    <w:rsid w:val="1C2709AB"/>
    <w:rsid w:val="1CD5277F"/>
    <w:rsid w:val="1D473433"/>
    <w:rsid w:val="1D87128E"/>
    <w:rsid w:val="1E05451A"/>
    <w:rsid w:val="1E77124A"/>
    <w:rsid w:val="1EA71650"/>
    <w:rsid w:val="1F3507CD"/>
    <w:rsid w:val="1FAC68F4"/>
    <w:rsid w:val="2003348D"/>
    <w:rsid w:val="20B24BC3"/>
    <w:rsid w:val="20BA7A06"/>
    <w:rsid w:val="20C03CFD"/>
    <w:rsid w:val="21167508"/>
    <w:rsid w:val="213D7346"/>
    <w:rsid w:val="216B7770"/>
    <w:rsid w:val="217E4762"/>
    <w:rsid w:val="21E66F14"/>
    <w:rsid w:val="222F3BF9"/>
    <w:rsid w:val="223A0CFF"/>
    <w:rsid w:val="22E87826"/>
    <w:rsid w:val="232079E6"/>
    <w:rsid w:val="23513890"/>
    <w:rsid w:val="24C35462"/>
    <w:rsid w:val="24F233A7"/>
    <w:rsid w:val="25423C43"/>
    <w:rsid w:val="25631BCB"/>
    <w:rsid w:val="257B5FD4"/>
    <w:rsid w:val="25BC7259"/>
    <w:rsid w:val="25E50E0C"/>
    <w:rsid w:val="25E63124"/>
    <w:rsid w:val="263E08AF"/>
    <w:rsid w:val="267E0CAB"/>
    <w:rsid w:val="26BF4CA7"/>
    <w:rsid w:val="26C07516"/>
    <w:rsid w:val="26D86519"/>
    <w:rsid w:val="27814EF7"/>
    <w:rsid w:val="27823633"/>
    <w:rsid w:val="28452A15"/>
    <w:rsid w:val="28AE7D0C"/>
    <w:rsid w:val="291D47BB"/>
    <w:rsid w:val="29B57723"/>
    <w:rsid w:val="29C926FC"/>
    <w:rsid w:val="29D5442B"/>
    <w:rsid w:val="2A13043E"/>
    <w:rsid w:val="2A294452"/>
    <w:rsid w:val="2A3035A4"/>
    <w:rsid w:val="2A510485"/>
    <w:rsid w:val="2A94070E"/>
    <w:rsid w:val="2AA970CE"/>
    <w:rsid w:val="2B0C0D70"/>
    <w:rsid w:val="2B9920E3"/>
    <w:rsid w:val="2C5A1A0A"/>
    <w:rsid w:val="2CEC409B"/>
    <w:rsid w:val="2DCF4A75"/>
    <w:rsid w:val="2DE758DC"/>
    <w:rsid w:val="2DE95338"/>
    <w:rsid w:val="2E0813F4"/>
    <w:rsid w:val="2E4D171D"/>
    <w:rsid w:val="2E6E668E"/>
    <w:rsid w:val="2E7807CC"/>
    <w:rsid w:val="2ECB7E79"/>
    <w:rsid w:val="2F640B7F"/>
    <w:rsid w:val="2F88521B"/>
    <w:rsid w:val="2FBA000E"/>
    <w:rsid w:val="30217E5C"/>
    <w:rsid w:val="306F06F9"/>
    <w:rsid w:val="307E587B"/>
    <w:rsid w:val="30A341B3"/>
    <w:rsid w:val="30FC59CB"/>
    <w:rsid w:val="318F65D6"/>
    <w:rsid w:val="321F6398"/>
    <w:rsid w:val="32435D80"/>
    <w:rsid w:val="32E16957"/>
    <w:rsid w:val="334F627B"/>
    <w:rsid w:val="335E594A"/>
    <w:rsid w:val="33CF15E7"/>
    <w:rsid w:val="33D22636"/>
    <w:rsid w:val="34265AC2"/>
    <w:rsid w:val="35947BB2"/>
    <w:rsid w:val="35D00DF7"/>
    <w:rsid w:val="36244970"/>
    <w:rsid w:val="36650B8E"/>
    <w:rsid w:val="36A43F12"/>
    <w:rsid w:val="373B770A"/>
    <w:rsid w:val="3752278B"/>
    <w:rsid w:val="378158DD"/>
    <w:rsid w:val="378A748D"/>
    <w:rsid w:val="385C381E"/>
    <w:rsid w:val="387B4AF8"/>
    <w:rsid w:val="39E41315"/>
    <w:rsid w:val="3A5B53D9"/>
    <w:rsid w:val="3AC455B5"/>
    <w:rsid w:val="3B820DE6"/>
    <w:rsid w:val="3BD33600"/>
    <w:rsid w:val="3BD9601B"/>
    <w:rsid w:val="3BDE2F2A"/>
    <w:rsid w:val="3BF71114"/>
    <w:rsid w:val="3C8B5A78"/>
    <w:rsid w:val="3D6D53E9"/>
    <w:rsid w:val="3F3F4281"/>
    <w:rsid w:val="3F511CD7"/>
    <w:rsid w:val="3FA86047"/>
    <w:rsid w:val="3FB64B7B"/>
    <w:rsid w:val="4024421A"/>
    <w:rsid w:val="404144A8"/>
    <w:rsid w:val="407F2DA0"/>
    <w:rsid w:val="40971F95"/>
    <w:rsid w:val="41C566AE"/>
    <w:rsid w:val="424F442A"/>
    <w:rsid w:val="4298308D"/>
    <w:rsid w:val="42AD5DF2"/>
    <w:rsid w:val="42F9198D"/>
    <w:rsid w:val="43433BED"/>
    <w:rsid w:val="440B474F"/>
    <w:rsid w:val="44414015"/>
    <w:rsid w:val="44686E59"/>
    <w:rsid w:val="44801C3A"/>
    <w:rsid w:val="45181E73"/>
    <w:rsid w:val="458302F3"/>
    <w:rsid w:val="459E05CA"/>
    <w:rsid w:val="45E97659"/>
    <w:rsid w:val="46767799"/>
    <w:rsid w:val="469E02A9"/>
    <w:rsid w:val="46E42955"/>
    <w:rsid w:val="47237A73"/>
    <w:rsid w:val="47600DDC"/>
    <w:rsid w:val="47FE1BC7"/>
    <w:rsid w:val="482240BB"/>
    <w:rsid w:val="490E5A67"/>
    <w:rsid w:val="49115242"/>
    <w:rsid w:val="49634823"/>
    <w:rsid w:val="49B06B1E"/>
    <w:rsid w:val="49B94DFA"/>
    <w:rsid w:val="49E35C19"/>
    <w:rsid w:val="4A0A34A4"/>
    <w:rsid w:val="4AC77712"/>
    <w:rsid w:val="4AFA2015"/>
    <w:rsid w:val="4C0513A3"/>
    <w:rsid w:val="4C760506"/>
    <w:rsid w:val="4C793C1B"/>
    <w:rsid w:val="4C8F64E6"/>
    <w:rsid w:val="4D183E14"/>
    <w:rsid w:val="4D4D7998"/>
    <w:rsid w:val="4D505C2D"/>
    <w:rsid w:val="4D607B3A"/>
    <w:rsid w:val="4D7B212F"/>
    <w:rsid w:val="4DE10005"/>
    <w:rsid w:val="4E6C09E4"/>
    <w:rsid w:val="4EA80065"/>
    <w:rsid w:val="4F777776"/>
    <w:rsid w:val="4FA21E9E"/>
    <w:rsid w:val="4FBC621D"/>
    <w:rsid w:val="4FC666BA"/>
    <w:rsid w:val="50131D11"/>
    <w:rsid w:val="506D62AB"/>
    <w:rsid w:val="50EB4A23"/>
    <w:rsid w:val="51234CC8"/>
    <w:rsid w:val="51731BE4"/>
    <w:rsid w:val="51796922"/>
    <w:rsid w:val="519B4177"/>
    <w:rsid w:val="51A95C51"/>
    <w:rsid w:val="521C63EA"/>
    <w:rsid w:val="52E97D6B"/>
    <w:rsid w:val="53383E26"/>
    <w:rsid w:val="5428172B"/>
    <w:rsid w:val="54665BE9"/>
    <w:rsid w:val="54A44D39"/>
    <w:rsid w:val="551246E8"/>
    <w:rsid w:val="55204A63"/>
    <w:rsid w:val="553C4F59"/>
    <w:rsid w:val="55903C89"/>
    <w:rsid w:val="55A80F74"/>
    <w:rsid w:val="55D5785B"/>
    <w:rsid w:val="58271974"/>
    <w:rsid w:val="583D5543"/>
    <w:rsid w:val="58AB42E3"/>
    <w:rsid w:val="59712FB9"/>
    <w:rsid w:val="59D22590"/>
    <w:rsid w:val="5A0159AE"/>
    <w:rsid w:val="5A1A613D"/>
    <w:rsid w:val="5A2E3792"/>
    <w:rsid w:val="5AC95648"/>
    <w:rsid w:val="5C4B2724"/>
    <w:rsid w:val="5C871C6C"/>
    <w:rsid w:val="5CBD1901"/>
    <w:rsid w:val="5CD532B4"/>
    <w:rsid w:val="5D0A77A9"/>
    <w:rsid w:val="5D4E247E"/>
    <w:rsid w:val="5E23231B"/>
    <w:rsid w:val="5E266E07"/>
    <w:rsid w:val="5E5B5334"/>
    <w:rsid w:val="5E5C62E9"/>
    <w:rsid w:val="5E792C2A"/>
    <w:rsid w:val="5EA53DEA"/>
    <w:rsid w:val="5F20566D"/>
    <w:rsid w:val="5F6A3CFF"/>
    <w:rsid w:val="5F6B37BB"/>
    <w:rsid w:val="5FC07B2B"/>
    <w:rsid w:val="60F456DE"/>
    <w:rsid w:val="60FA4091"/>
    <w:rsid w:val="618B3CA1"/>
    <w:rsid w:val="61A26D1F"/>
    <w:rsid w:val="62953E95"/>
    <w:rsid w:val="62AE40EB"/>
    <w:rsid w:val="62C45238"/>
    <w:rsid w:val="63145F40"/>
    <w:rsid w:val="637835F1"/>
    <w:rsid w:val="639316B3"/>
    <w:rsid w:val="63D6555A"/>
    <w:rsid w:val="640507B0"/>
    <w:rsid w:val="6418789A"/>
    <w:rsid w:val="65041425"/>
    <w:rsid w:val="65C61027"/>
    <w:rsid w:val="65EC067F"/>
    <w:rsid w:val="66394772"/>
    <w:rsid w:val="66400648"/>
    <w:rsid w:val="6694184A"/>
    <w:rsid w:val="66DF198B"/>
    <w:rsid w:val="671832CB"/>
    <w:rsid w:val="673629B3"/>
    <w:rsid w:val="676C3601"/>
    <w:rsid w:val="67DC4299"/>
    <w:rsid w:val="67EE31DB"/>
    <w:rsid w:val="681B7D1D"/>
    <w:rsid w:val="682544A1"/>
    <w:rsid w:val="68582DDC"/>
    <w:rsid w:val="686B1B91"/>
    <w:rsid w:val="69476318"/>
    <w:rsid w:val="69912E82"/>
    <w:rsid w:val="69D211D5"/>
    <w:rsid w:val="6A4C5F97"/>
    <w:rsid w:val="6A532640"/>
    <w:rsid w:val="6AF60E76"/>
    <w:rsid w:val="6B88654D"/>
    <w:rsid w:val="6B97523F"/>
    <w:rsid w:val="6BF960BA"/>
    <w:rsid w:val="6C8E0883"/>
    <w:rsid w:val="6D333A34"/>
    <w:rsid w:val="6D8506AD"/>
    <w:rsid w:val="6E084582"/>
    <w:rsid w:val="6FB470AF"/>
    <w:rsid w:val="705F4F20"/>
    <w:rsid w:val="70DC7DEA"/>
    <w:rsid w:val="71027521"/>
    <w:rsid w:val="710D050A"/>
    <w:rsid w:val="711F521E"/>
    <w:rsid w:val="71F907B3"/>
    <w:rsid w:val="722D2CCC"/>
    <w:rsid w:val="724304D1"/>
    <w:rsid w:val="728C1627"/>
    <w:rsid w:val="72AA73D8"/>
    <w:rsid w:val="73614492"/>
    <w:rsid w:val="73840098"/>
    <w:rsid w:val="74387CB8"/>
    <w:rsid w:val="74394E34"/>
    <w:rsid w:val="74480E3B"/>
    <w:rsid w:val="753F7E5E"/>
    <w:rsid w:val="75E76DED"/>
    <w:rsid w:val="75F432FB"/>
    <w:rsid w:val="75F914CB"/>
    <w:rsid w:val="762108DE"/>
    <w:rsid w:val="76580101"/>
    <w:rsid w:val="769F1D04"/>
    <w:rsid w:val="76C7195B"/>
    <w:rsid w:val="76E96531"/>
    <w:rsid w:val="77607E56"/>
    <w:rsid w:val="77BF249E"/>
    <w:rsid w:val="77E91850"/>
    <w:rsid w:val="78033ABE"/>
    <w:rsid w:val="78266345"/>
    <w:rsid w:val="785030F6"/>
    <w:rsid w:val="78DA187D"/>
    <w:rsid w:val="78E569ED"/>
    <w:rsid w:val="795B1D53"/>
    <w:rsid w:val="7AFE7B3C"/>
    <w:rsid w:val="7B653379"/>
    <w:rsid w:val="7BC71A19"/>
    <w:rsid w:val="7C2154D6"/>
    <w:rsid w:val="7C440456"/>
    <w:rsid w:val="7C91409F"/>
    <w:rsid w:val="7D355ACC"/>
    <w:rsid w:val="7D414429"/>
    <w:rsid w:val="7D683958"/>
    <w:rsid w:val="7D701CB7"/>
    <w:rsid w:val="7DA146D0"/>
    <w:rsid w:val="7DC9729F"/>
    <w:rsid w:val="7DE07944"/>
    <w:rsid w:val="7E310AA0"/>
    <w:rsid w:val="7E863678"/>
    <w:rsid w:val="7E904CFB"/>
    <w:rsid w:val="7E9C6AB3"/>
    <w:rsid w:val="7EAF501B"/>
    <w:rsid w:val="7F040C9F"/>
    <w:rsid w:val="7F2C5A0D"/>
    <w:rsid w:val="7F2E077F"/>
    <w:rsid w:val="7F52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next w:val="3"/>
    <w:unhideWhenUsed/>
    <w:qFormat/>
    <w:uiPriority w:val="9"/>
    <w:pPr>
      <w:jc w:val="center"/>
      <w:outlineLvl w:val="5"/>
    </w:pPr>
    <w:rPr>
      <w:rFonts w:ascii="Times New Roman" w:hAnsi="Times New Roman" w:eastAsia="宋体" w:cs="Times New Roman"/>
      <w:b/>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正文1"/>
    <w:qFormat/>
    <w:uiPriority w:val="0"/>
    <w:pPr>
      <w:spacing w:line="300" w:lineRule="auto"/>
    </w:pPr>
    <w:rPr>
      <w:rFonts w:ascii="Times New Roman" w:hAnsi="Times New Roman" w:eastAsia="宋体" w:cs="Times New Roman"/>
      <w:szCs w:val="21"/>
      <w:lang w:val="en-US" w:eastAsia="zh-CN" w:bidi="ar-SA"/>
    </w:rPr>
  </w:style>
  <w:style w:type="paragraph" w:styleId="4">
    <w:name w:val="Body Text"/>
    <w:basedOn w:val="1"/>
    <w:qFormat/>
    <w:uiPriority w:val="1"/>
    <w:pPr>
      <w:autoSpaceDE w:val="0"/>
      <w:autoSpaceDN w:val="0"/>
      <w:jc w:val="left"/>
    </w:pPr>
    <w:rPr>
      <w:rFonts w:ascii="宋体" w:hAnsi="宋体" w:eastAsia="宋体" w:cs="宋体"/>
      <w:kern w:val="0"/>
      <w:szCs w:val="21"/>
      <w:lang w:val="zh-CN" w:bidi="zh-CN"/>
    </w:rPr>
  </w:style>
  <w:style w:type="paragraph" w:styleId="5">
    <w:name w:val="Plain Text"/>
    <w:basedOn w:val="1"/>
    <w:link w:val="14"/>
    <w:qFormat/>
    <w:uiPriority w:val="0"/>
    <w:rPr>
      <w:rFonts w:hint="eastAsia" w:ascii="宋体" w:hAnsi="Courier New" w:eastAsia="宋体" w:cs="Courier New"/>
      <w:szCs w:val="21"/>
    </w:rPr>
  </w:style>
  <w:style w:type="paragraph" w:styleId="6">
    <w:name w:val="Body Text Indent 2"/>
    <w:basedOn w:val="1"/>
    <w:link w:val="18"/>
    <w:qFormat/>
    <w:uiPriority w:val="0"/>
    <w:pPr>
      <w:spacing w:after="120" w:line="480" w:lineRule="auto"/>
      <w:ind w:left="420" w:leftChars="200"/>
    </w:pPr>
    <w:rPr>
      <w:rFonts w:ascii="Times New Roman" w:hAnsi="Times New Roman" w:eastAsia="宋体" w:cs="Times New Roman"/>
      <w:szCs w:val="24"/>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2">
    <w:name w:val="Table Theme"/>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纯文本 Char"/>
    <w:basedOn w:val="13"/>
    <w:link w:val="5"/>
    <w:qFormat/>
    <w:uiPriority w:val="0"/>
    <w:rPr>
      <w:rFonts w:ascii="宋体" w:hAnsi="Courier New" w:eastAsia="宋体" w:cs="Courier New"/>
      <w:szCs w:val="21"/>
    </w:rPr>
  </w:style>
  <w:style w:type="character" w:customStyle="1" w:styleId="15">
    <w:name w:val="HTML 预设格式 Char"/>
    <w:basedOn w:val="13"/>
    <w:link w:val="9"/>
    <w:qFormat/>
    <w:uiPriority w:val="0"/>
    <w:rPr>
      <w:rFonts w:ascii="Arial" w:hAnsi="Arial" w:eastAsia="宋体" w:cs="Arial"/>
      <w:kern w:val="0"/>
      <w:szCs w:val="21"/>
    </w:rPr>
  </w:style>
  <w:style w:type="character" w:customStyle="1" w:styleId="16">
    <w:name w:val="页眉 Char"/>
    <w:basedOn w:val="13"/>
    <w:link w:val="8"/>
    <w:qFormat/>
    <w:uiPriority w:val="99"/>
    <w:rPr>
      <w:sz w:val="18"/>
      <w:szCs w:val="18"/>
    </w:rPr>
  </w:style>
  <w:style w:type="character" w:customStyle="1" w:styleId="17">
    <w:name w:val="页脚 Char"/>
    <w:basedOn w:val="13"/>
    <w:link w:val="7"/>
    <w:qFormat/>
    <w:uiPriority w:val="99"/>
    <w:rPr>
      <w:sz w:val="18"/>
      <w:szCs w:val="18"/>
    </w:rPr>
  </w:style>
  <w:style w:type="character" w:customStyle="1" w:styleId="18">
    <w:name w:val="正文文本缩进 2 Char"/>
    <w:basedOn w:val="13"/>
    <w:link w:val="6"/>
    <w:qFormat/>
    <w:uiPriority w:val="0"/>
    <w:rPr>
      <w:rFonts w:ascii="Times New Roman" w:hAnsi="Times New Roman" w:eastAsia="宋体" w:cs="Times New Roman"/>
      <w:szCs w:val="24"/>
    </w:rPr>
  </w:style>
  <w:style w:type="paragraph" w:styleId="19">
    <w:name w:val="List Paragraph"/>
    <w:basedOn w:val="1"/>
    <w:unhideWhenUsed/>
    <w:qFormat/>
    <w:uiPriority w:val="99"/>
    <w:pPr>
      <w:ind w:firstLine="420" w:firstLineChars="200"/>
    </w:pPr>
  </w:style>
  <w:style w:type="paragraph" w:customStyle="1" w:styleId="2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无间隔"/>
    <w:qFormat/>
    <w:uiPriority w:val="0"/>
    <w:rPr>
      <w:rFonts w:ascii="NEU-BZ-S92" w:hAnsi="NEU-BZ-S92" w:eastAsia="方正书宋_GBK" w:cs="Times New Roman"/>
      <w:color w:val="000000"/>
      <w:szCs w:val="22"/>
      <w:lang w:val="en-US" w:eastAsia="zh-CN" w:bidi="ar-SA"/>
    </w:rPr>
  </w:style>
  <w:style w:type="paragraph" w:customStyle="1" w:styleId="23">
    <w:name w:val="纯文本_0"/>
    <w:basedOn w:val="2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6742</Words>
  <Characters>7426</Characters>
  <Lines>12</Lines>
  <Paragraphs>3</Paragraphs>
  <TotalTime>1</TotalTime>
  <ScaleCrop>false</ScaleCrop>
  <LinksUpToDate>false</LinksUpToDate>
  <CharactersWithSpaces>8083</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刘飞</cp:lastModifiedBy>
  <dcterms:modified xsi:type="dcterms:W3CDTF">2025-02-20T08:08:23Z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54E584BB2FFE4A79A2965745A4DD9B0A</vt:lpwstr>
  </property>
</Properties>
</file>