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947E" w14:textId="77777777" w:rsidR="000E592F" w:rsidRPr="004D5E23" w:rsidRDefault="000E592F" w:rsidP="000E592F">
      <w:pPr>
        <w:adjustRightInd w:val="0"/>
        <w:snapToGrid w:val="0"/>
        <w:spacing w:after="0" w:line="360" w:lineRule="auto"/>
        <w:jc w:val="center"/>
        <w:textAlignment w:val="baseline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4D5E23">
        <w:rPr>
          <w:rFonts w:ascii="黑体" w:eastAsia="黑体" w:hAnsi="黑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14:paraId="0AEA9139" w14:textId="77777777" w:rsidR="000E592F" w:rsidRPr="004D5E23" w:rsidRDefault="000E592F" w:rsidP="000E592F">
      <w:pPr>
        <w:adjustRightInd w:val="0"/>
        <w:snapToGrid w:val="0"/>
        <w:spacing w:after="0" w:line="360" w:lineRule="auto"/>
        <w:jc w:val="center"/>
        <w:textAlignment w:val="baseline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4D5E23">
        <w:rPr>
          <w:rFonts w:ascii="黑体" w:eastAsia="黑体" w:hAnsi="黑体" w:hint="eastAsia"/>
          <w:b/>
          <w:color w:val="000000" w:themeColor="text1"/>
          <w:sz w:val="28"/>
          <w:szCs w:val="28"/>
        </w:rPr>
        <w:t>《鸿门宴》第四课时</w:t>
      </w:r>
    </w:p>
    <w:p w14:paraId="63D1FD50" w14:textId="77777777" w:rsidR="000E592F" w:rsidRPr="004D5E23" w:rsidRDefault="000E592F" w:rsidP="000E592F">
      <w:pPr>
        <w:adjustRightInd w:val="0"/>
        <w:snapToGrid w:val="0"/>
        <w:spacing w:after="0" w:line="36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 w:rsidRPr="004D5E23">
        <w:rPr>
          <w:rFonts w:ascii="楷体" w:eastAsia="楷体" w:hAnsi="楷体" w:cs="楷体" w:hint="eastAsia"/>
          <w:bCs/>
          <w:color w:val="000000" w:themeColor="text1"/>
          <w:sz w:val="24"/>
        </w:rPr>
        <w:t>研制人：方新</w:t>
      </w:r>
      <w:r w:rsidRPr="004D5E23">
        <w:rPr>
          <w:rFonts w:ascii="楷体" w:eastAsia="楷体" w:hAnsi="楷体" w:cs="楷体"/>
          <w:bCs/>
          <w:color w:val="000000" w:themeColor="text1"/>
          <w:sz w:val="24"/>
        </w:rPr>
        <w:tab/>
      </w:r>
      <w:r w:rsidRPr="004D5E23">
        <w:rPr>
          <w:rFonts w:ascii="楷体" w:eastAsia="楷体" w:hAnsi="楷体" w:cs="楷体" w:hint="eastAsia"/>
          <w:bCs/>
          <w:color w:val="000000" w:themeColor="text1"/>
          <w:sz w:val="24"/>
        </w:rPr>
        <w:t>审核人：高新艳</w:t>
      </w:r>
    </w:p>
    <w:p w14:paraId="09EFDC74" w14:textId="77777777" w:rsidR="000E592F" w:rsidRPr="004D5E23" w:rsidRDefault="000E592F" w:rsidP="000E592F">
      <w:pPr>
        <w:adjustRightInd w:val="0"/>
        <w:snapToGrid w:val="0"/>
        <w:spacing w:after="0" w:line="36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 w:rsidRPr="004D5E23">
        <w:rPr>
          <w:rFonts w:ascii="楷体" w:eastAsia="楷体" w:hAnsi="楷体" w:cs="楷体" w:hint="eastAsia"/>
          <w:bCs/>
          <w:color w:val="000000" w:themeColor="text1"/>
          <w:sz w:val="24"/>
        </w:rPr>
        <w:t>班级________姓名________学号________授课日期：________</w:t>
      </w:r>
    </w:p>
    <w:p w14:paraId="51E90151" w14:textId="77777777" w:rsidR="000E592F" w:rsidRPr="004D5E23" w:rsidRDefault="000E592F" w:rsidP="000E592F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 w:rsidRPr="004D5E23"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72E45C96" w14:textId="77777777" w:rsidR="000E592F" w:rsidRPr="004D5E23" w:rsidRDefault="000E592F" w:rsidP="000E592F">
      <w:pPr>
        <w:widowControl/>
        <w:adjustRightInd w:val="0"/>
        <w:snapToGrid w:val="0"/>
        <w:spacing w:after="0" w:line="360" w:lineRule="auto"/>
        <w:ind w:firstLineChars="250" w:firstLine="525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 w:rsidRPr="004D5E23">
        <w:rPr>
          <w:rFonts w:ascii="宋体" w:hAnsi="宋体" w:cs="宋体" w:hint="eastAsia"/>
          <w:bCs/>
          <w:color w:val="000000" w:themeColor="text1"/>
          <w:szCs w:val="21"/>
        </w:rPr>
        <w:t>能够借助注释、工具书独立研读文本，并联系学过的古代作品，梳理常用文言实词、虚词和特殊句式，提高阅读古代作品的能力。由点到面地体会中华传统文化的精神和丰富，初步认识所读作品在中国文化史上的贡献。</w:t>
      </w:r>
    </w:p>
    <w:p w14:paraId="3DC0D05E" w14:textId="77777777" w:rsidR="000E592F" w:rsidRPr="004D5E23" w:rsidRDefault="000E592F" w:rsidP="000E592F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4D5E23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290672F4" w14:textId="77777777" w:rsidR="000E592F" w:rsidRPr="004D5E23" w:rsidRDefault="000E592F" w:rsidP="000E592F">
      <w:pPr>
        <w:widowControl/>
        <w:adjustRightInd w:val="0"/>
        <w:snapToGrid w:val="0"/>
        <w:spacing w:after="0" w:line="360" w:lineRule="auto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proofErr w:type="gramStart"/>
      <w:r w:rsidRPr="004D5E23">
        <w:rPr>
          <w:rFonts w:ascii="宋体" w:hAnsi="宋体" w:cs="Arial"/>
          <w:color w:val="333333"/>
          <w:shd w:val="clear" w:color="auto" w:fill="FFFFFF"/>
        </w:rPr>
        <w:t>樊哙</w:t>
      </w:r>
      <w:r w:rsidRPr="004D5E23">
        <w:rPr>
          <w:rFonts w:ascii="宋体" w:hAnsi="宋体" w:cs="Arial" w:hint="eastAsia"/>
          <w:color w:val="333333"/>
          <w:shd w:val="clear" w:color="auto" w:fill="FFFFFF"/>
        </w:rPr>
        <w:t>闯帐</w:t>
      </w:r>
      <w:proofErr w:type="gramEnd"/>
      <w:r w:rsidRPr="004D5E23">
        <w:rPr>
          <w:rFonts w:ascii="宋体" w:hAnsi="宋体" w:cs="Arial" w:hint="eastAsia"/>
          <w:color w:val="333333"/>
          <w:shd w:val="clear" w:color="auto" w:fill="FFFFFF"/>
        </w:rPr>
        <w:t>后，</w:t>
      </w:r>
      <w:r w:rsidRPr="004D5E23">
        <w:rPr>
          <w:rFonts w:ascii="宋体" w:hAnsi="宋体" w:cs="Arial"/>
          <w:color w:val="333333"/>
          <w:shd w:val="clear" w:color="auto" w:fill="FFFFFF"/>
        </w:rPr>
        <w:t>乘机说了一通刘邦的好话，项羽无言以对，刘邦乘机一走了之。刘邦部下张良入门为刘邦推脱，说刘邦不胜饮酒，无法前来道别，现向大王献上白璧一双，并向大将军范增献上玉斗一双，请您收下了。无奈的项羽收下了白壁，气得范增拔剑将玉斗撞碎并大骂项羽。</w:t>
      </w:r>
    </w:p>
    <w:p w14:paraId="7774B515" w14:textId="77777777" w:rsidR="000E592F" w:rsidRPr="004D5E23" w:rsidRDefault="000E592F" w:rsidP="000E592F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4D5E23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5353DA8B" w14:textId="77777777" w:rsidR="000E592F" w:rsidRPr="004D5E23" w:rsidRDefault="000E592F" w:rsidP="000E592F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/>
          <w:color w:val="1E1E1E"/>
          <w:szCs w:val="21"/>
          <w:shd w:val="clear" w:color="auto" w:fill="FFFFFF"/>
        </w:rPr>
      </w:pPr>
      <w:r w:rsidRPr="004D5E23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 w:rsidRPr="004D5E23">
        <w:rPr>
          <w:rFonts w:ascii="宋体" w:hAnsi="宋体" w:hint="eastAsia"/>
          <w:color w:val="1E1E1E"/>
          <w:szCs w:val="21"/>
          <w:shd w:val="clear" w:color="auto" w:fill="FFFFFF"/>
        </w:rPr>
        <w:t>了解“鸿门宴”斗争的起因、经过，认识这一斗争的性质。</w:t>
      </w:r>
    </w:p>
    <w:p w14:paraId="52F3E056" w14:textId="77777777" w:rsidR="000E592F" w:rsidRPr="004D5E23" w:rsidRDefault="000E592F" w:rsidP="000E592F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 w:rsidRPr="004D5E23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2.对照课文注释，借助工具书，掌握重点文言字词。</w:t>
      </w:r>
    </w:p>
    <w:p w14:paraId="70F214E9" w14:textId="77777777" w:rsidR="000E592F" w:rsidRPr="004D5E23" w:rsidRDefault="000E592F" w:rsidP="000E592F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4D5E23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12192E67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  <w:shd w:val="clear" w:color="auto" w:fill="FFFFFF"/>
        </w:rPr>
      </w:pPr>
      <w:r w:rsidRPr="004D5E23">
        <w:rPr>
          <w:rFonts w:hAnsi="宋体" w:hint="eastAsia"/>
          <w:color w:val="1E1E1E"/>
          <w:shd w:val="clear" w:color="auto" w:fill="FFFFFF"/>
        </w:rPr>
        <w:t>（一）内容分析：</w:t>
      </w:r>
    </w:p>
    <w:p w14:paraId="6B15CD5A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  <w:shd w:val="clear" w:color="auto" w:fill="FFFFFF"/>
        </w:rPr>
      </w:pPr>
      <w:r w:rsidRPr="004D5E23">
        <w:rPr>
          <w:rFonts w:hAnsi="宋体" w:hint="eastAsia"/>
          <w:color w:val="1E1E1E"/>
          <w:shd w:val="clear" w:color="auto" w:fill="FFFFFF"/>
        </w:rPr>
        <w:t>宴后：结局（第五段）</w:t>
      </w:r>
    </w:p>
    <w:p w14:paraId="3E73EEC8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  <w:shd w:val="clear" w:color="auto" w:fill="FFFFFF"/>
        </w:rPr>
      </w:pPr>
      <w:r w:rsidRPr="004D5E23">
        <w:rPr>
          <w:rFonts w:hAnsi="宋体" w:hint="eastAsia"/>
          <w:color w:val="1E1E1E"/>
          <w:shd w:val="clear" w:color="auto" w:fill="FFFFFF"/>
        </w:rPr>
        <w:t>1.刘邦逃脱</w:t>
      </w:r>
    </w:p>
    <w:p w14:paraId="009C3684" w14:textId="77777777" w:rsidR="000E592F" w:rsidRPr="00D901AA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</w:rPr>
      </w:pPr>
      <w:r w:rsidRPr="004D5E23">
        <w:rPr>
          <w:rFonts w:hAnsi="宋体" w:hint="eastAsia"/>
          <w:color w:val="1E1E1E"/>
          <w:shd w:val="clear" w:color="auto" w:fill="FFFFFF"/>
        </w:rPr>
        <w:t>提问：刘邦顾脱逃之前作了哪些</w:t>
      </w:r>
      <w:proofErr w:type="gramStart"/>
      <w:r w:rsidRPr="004D5E23">
        <w:rPr>
          <w:rFonts w:hAnsi="宋体" w:hint="eastAsia"/>
          <w:color w:val="1E1E1E"/>
          <w:shd w:val="clear" w:color="auto" w:fill="FFFFFF"/>
        </w:rPr>
        <w:t>布署</w:t>
      </w:r>
      <w:proofErr w:type="gramEnd"/>
      <w:r w:rsidRPr="004D5E23">
        <w:rPr>
          <w:rFonts w:hAnsi="宋体" w:hint="eastAsia"/>
          <w:color w:val="1E1E1E"/>
          <w:shd w:val="clear" w:color="auto" w:fill="FFFFFF"/>
        </w:rPr>
        <w:t>？“置车骑”是什么意思？是几个人一道走的？为什么这样？</w:t>
      </w:r>
    </w:p>
    <w:p w14:paraId="03E420DA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b/>
          <w:bCs/>
          <w:color w:val="1E1E1E"/>
          <w:shd w:val="clear" w:color="auto" w:fill="FFFFFF"/>
        </w:rPr>
      </w:pPr>
    </w:p>
    <w:p w14:paraId="61CCF5D4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b/>
          <w:bCs/>
          <w:color w:val="1E1E1E"/>
          <w:shd w:val="clear" w:color="auto" w:fill="FFFFFF"/>
        </w:rPr>
      </w:pPr>
    </w:p>
    <w:p w14:paraId="0EFFB8EB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b/>
          <w:bCs/>
          <w:color w:val="1E1E1E"/>
          <w:shd w:val="clear" w:color="auto" w:fill="FFFFFF"/>
        </w:rPr>
      </w:pPr>
    </w:p>
    <w:p w14:paraId="0365BD02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</w:rPr>
      </w:pPr>
      <w:r w:rsidRPr="004D5E23">
        <w:rPr>
          <w:rFonts w:hAnsi="宋体" w:hint="eastAsia"/>
          <w:color w:val="1E1E1E"/>
          <w:shd w:val="clear" w:color="auto" w:fill="FFFFFF"/>
        </w:rPr>
        <w:t>2.张良谢罪</w:t>
      </w:r>
    </w:p>
    <w:p w14:paraId="71109A97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</w:rPr>
      </w:pPr>
      <w:r w:rsidRPr="004D5E23">
        <w:rPr>
          <w:rFonts w:hAnsi="宋体" w:hint="eastAsia"/>
          <w:color w:val="1E1E1E"/>
          <w:shd w:val="clear" w:color="auto" w:fill="FFFFFF"/>
        </w:rPr>
        <w:t>提问：张良献礼，项羽、范增二人态度为何不同？</w:t>
      </w:r>
    </w:p>
    <w:p w14:paraId="25077AC8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b/>
          <w:bCs/>
          <w:color w:val="1E1E1E"/>
          <w:shd w:val="clear" w:color="auto" w:fill="FFFFFF"/>
        </w:rPr>
      </w:pPr>
    </w:p>
    <w:p w14:paraId="2AFE2219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b/>
          <w:bCs/>
          <w:color w:val="1E1E1E"/>
          <w:shd w:val="clear" w:color="auto" w:fill="FFFFFF"/>
        </w:rPr>
      </w:pPr>
    </w:p>
    <w:p w14:paraId="726EF1F2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b/>
          <w:bCs/>
          <w:color w:val="1E1E1E"/>
          <w:shd w:val="clear" w:color="auto" w:fill="FFFFFF"/>
        </w:rPr>
      </w:pPr>
    </w:p>
    <w:p w14:paraId="2544BB17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b/>
          <w:bCs/>
          <w:color w:val="1E1E1E"/>
          <w:shd w:val="clear" w:color="auto" w:fill="FFFFFF"/>
        </w:rPr>
      </w:pPr>
    </w:p>
    <w:p w14:paraId="58CA23AA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</w:rPr>
      </w:pPr>
      <w:r w:rsidRPr="004D5E23">
        <w:rPr>
          <w:rFonts w:hAnsi="宋体" w:hint="eastAsia"/>
          <w:color w:val="1E1E1E"/>
          <w:shd w:val="clear" w:color="auto" w:fill="FFFFFF"/>
        </w:rPr>
        <w:t>（二）简析人物形象：</w:t>
      </w:r>
    </w:p>
    <w:p w14:paraId="5DC72771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4D5E23">
        <w:rPr>
          <w:rFonts w:hAnsi="宋体" w:hint="eastAsia"/>
          <w:color w:val="1E1E1E"/>
          <w:shd w:val="clear" w:color="auto" w:fill="FFFFFF"/>
        </w:rPr>
        <w:t>1.</w:t>
      </w:r>
      <w:r w:rsidRPr="004D5E23">
        <w:rPr>
          <w:rFonts w:hAnsi="宋体" w:cs="Times New Roman"/>
        </w:rPr>
        <w:t>从《鸿门宴》一文来看，项羽最终败于刘邦，这与他轻信</w:t>
      </w:r>
      <w:proofErr w:type="gramStart"/>
      <w:r w:rsidRPr="004D5E23">
        <w:rPr>
          <w:rFonts w:hAnsi="宋体" w:cs="Times New Roman"/>
        </w:rPr>
        <w:t>寡</w:t>
      </w:r>
      <w:proofErr w:type="gramEnd"/>
      <w:r w:rsidRPr="004D5E23">
        <w:rPr>
          <w:rFonts w:hAnsi="宋体" w:cs="Times New Roman"/>
        </w:rPr>
        <w:t>谋、刚愎自用、轻敌自大的性格有极大的关系。请结合文章内容简要分析项羽的性格。</w:t>
      </w:r>
    </w:p>
    <w:p w14:paraId="3C410F77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26FB13E9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093796A8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349B69AC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4931BFA1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14915CA8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4D5E23">
        <w:rPr>
          <w:rFonts w:hAnsi="宋体" w:cs="Times New Roman" w:hint="eastAsia"/>
        </w:rPr>
        <w:t>2</w:t>
      </w:r>
      <w:r w:rsidRPr="004D5E23">
        <w:rPr>
          <w:rFonts w:hAnsi="宋体" w:cs="Times New Roman"/>
        </w:rPr>
        <w:t>．《鸿门宴》中，刘邦说了三次“为之奈何”，从他的这一再三重复的语言中，我们可以看出刘邦具有怎样的性格特点？</w:t>
      </w:r>
    </w:p>
    <w:p w14:paraId="279C525A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33101ED0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0C7ADC6B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6066B9F4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5FF8B19C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  <w:b/>
          <w:bCs/>
        </w:rPr>
      </w:pPr>
    </w:p>
    <w:p w14:paraId="62C2A40F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/>
          <w:color w:val="1E1E1E"/>
          <w:shd w:val="clear" w:color="auto" w:fill="FFFFFF"/>
        </w:rPr>
      </w:pPr>
      <w:r w:rsidRPr="004D5E23">
        <w:rPr>
          <w:rFonts w:hAnsi="宋体" w:cs="Times New Roman" w:hint="eastAsia"/>
          <w:bCs/>
          <w:color w:val="000000" w:themeColor="text1"/>
        </w:rPr>
        <w:t>3.</w:t>
      </w:r>
      <w:r w:rsidRPr="004D5E23">
        <w:rPr>
          <w:rFonts w:hAnsi="宋体" w:hint="eastAsia"/>
          <w:color w:val="1E1E1E"/>
          <w:shd w:val="clear" w:color="auto" w:fill="FFFFFF"/>
        </w:rPr>
        <w:t>项羽、刘邦两个人的不同性格是怎</w:t>
      </w:r>
      <w:proofErr w:type="gramStart"/>
      <w:r w:rsidRPr="004D5E23">
        <w:rPr>
          <w:rFonts w:hAnsi="宋体" w:hint="eastAsia"/>
          <w:color w:val="1E1E1E"/>
          <w:shd w:val="clear" w:color="auto" w:fill="FFFFFF"/>
        </w:rPr>
        <w:t>祥</w:t>
      </w:r>
      <w:proofErr w:type="gramEnd"/>
      <w:r w:rsidRPr="004D5E23">
        <w:rPr>
          <w:rFonts w:hAnsi="宋体" w:hint="eastAsia"/>
          <w:color w:val="1E1E1E"/>
          <w:shd w:val="clear" w:color="auto" w:fill="FFFFFF"/>
        </w:rPr>
        <w:t>通过相互映衬、对比、烘托表现出来的？请填写下表。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7"/>
        <w:gridCol w:w="5182"/>
      </w:tblGrid>
      <w:tr w:rsidR="000E592F" w:rsidRPr="004D5E23" w14:paraId="7B649669" w14:textId="77777777" w:rsidTr="00EB102E">
        <w:trPr>
          <w:trHeight w:val="571"/>
          <w:jc w:val="center"/>
        </w:trPr>
        <w:tc>
          <w:tcPr>
            <w:tcW w:w="5177" w:type="dxa"/>
          </w:tcPr>
          <w:p w14:paraId="601CACFD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color w:val="1E1E1E"/>
                <w:shd w:val="clear" w:color="auto" w:fill="FFFFFF"/>
              </w:rPr>
            </w:pPr>
            <w:r w:rsidRPr="004D5E23">
              <w:rPr>
                <w:rFonts w:hAnsi="宋体" w:hint="eastAsia"/>
                <w:color w:val="1E1E1E"/>
                <w:shd w:val="clear" w:color="auto" w:fill="FFFFFF"/>
              </w:rPr>
              <w:t>项羽</w:t>
            </w:r>
          </w:p>
        </w:tc>
        <w:tc>
          <w:tcPr>
            <w:tcW w:w="5182" w:type="dxa"/>
          </w:tcPr>
          <w:p w14:paraId="47254212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color w:val="1E1E1E"/>
                <w:shd w:val="clear" w:color="auto" w:fill="FFFFFF"/>
              </w:rPr>
            </w:pPr>
            <w:r w:rsidRPr="004D5E23">
              <w:rPr>
                <w:rFonts w:hAnsi="宋体" w:hint="eastAsia"/>
                <w:color w:val="1E1E1E"/>
                <w:shd w:val="clear" w:color="auto" w:fill="FFFFFF"/>
              </w:rPr>
              <w:t>刘邦</w:t>
            </w:r>
          </w:p>
        </w:tc>
      </w:tr>
      <w:tr w:rsidR="000E592F" w:rsidRPr="004D5E23" w14:paraId="57DDAEE3" w14:textId="77777777" w:rsidTr="00EB102E">
        <w:trPr>
          <w:trHeight w:val="571"/>
          <w:jc w:val="center"/>
        </w:trPr>
        <w:tc>
          <w:tcPr>
            <w:tcW w:w="5177" w:type="dxa"/>
          </w:tcPr>
          <w:p w14:paraId="5CEB2D3C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  <w:tc>
          <w:tcPr>
            <w:tcW w:w="5182" w:type="dxa"/>
          </w:tcPr>
          <w:p w14:paraId="453330A3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</w:tr>
      <w:tr w:rsidR="000E592F" w:rsidRPr="004D5E23" w14:paraId="659098C5" w14:textId="77777777" w:rsidTr="00EB102E">
        <w:trPr>
          <w:trHeight w:val="571"/>
          <w:jc w:val="center"/>
        </w:trPr>
        <w:tc>
          <w:tcPr>
            <w:tcW w:w="5177" w:type="dxa"/>
          </w:tcPr>
          <w:p w14:paraId="6E8B13DA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  <w:tc>
          <w:tcPr>
            <w:tcW w:w="5182" w:type="dxa"/>
          </w:tcPr>
          <w:p w14:paraId="688586C8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</w:tr>
      <w:tr w:rsidR="000E592F" w:rsidRPr="004D5E23" w14:paraId="3FA577DA" w14:textId="77777777" w:rsidTr="00EB102E">
        <w:trPr>
          <w:trHeight w:val="571"/>
          <w:jc w:val="center"/>
        </w:trPr>
        <w:tc>
          <w:tcPr>
            <w:tcW w:w="5177" w:type="dxa"/>
          </w:tcPr>
          <w:p w14:paraId="7741AFE7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  <w:tc>
          <w:tcPr>
            <w:tcW w:w="5182" w:type="dxa"/>
          </w:tcPr>
          <w:p w14:paraId="2E06382A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</w:tr>
      <w:tr w:rsidR="000E592F" w:rsidRPr="004D5E23" w14:paraId="3EE146E5" w14:textId="77777777" w:rsidTr="00EB102E">
        <w:trPr>
          <w:trHeight w:val="554"/>
          <w:jc w:val="center"/>
        </w:trPr>
        <w:tc>
          <w:tcPr>
            <w:tcW w:w="5177" w:type="dxa"/>
          </w:tcPr>
          <w:p w14:paraId="49F3C2CE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  <w:tc>
          <w:tcPr>
            <w:tcW w:w="5182" w:type="dxa"/>
          </w:tcPr>
          <w:p w14:paraId="27854628" w14:textId="77777777" w:rsidR="000E592F" w:rsidRPr="004D5E23" w:rsidRDefault="000E592F" w:rsidP="00EB102E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rPr>
                <w:rFonts w:hAnsi="宋体"/>
                <w:b/>
                <w:bCs/>
                <w:color w:val="1E1E1E"/>
                <w:shd w:val="clear" w:color="auto" w:fill="FFFFFF"/>
              </w:rPr>
            </w:pPr>
          </w:p>
        </w:tc>
      </w:tr>
    </w:tbl>
    <w:p w14:paraId="63699B47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4D5E23">
        <w:rPr>
          <w:rFonts w:hAnsi="宋体" w:cs="Times New Roman" w:hint="eastAsia"/>
        </w:rPr>
        <w:t>补充：</w:t>
      </w:r>
      <w:r w:rsidRPr="004D5E23">
        <w:rPr>
          <w:rFonts w:hAnsi="宋体" w:cs="Times New Roman"/>
        </w:rPr>
        <w:t>文化常识</w:t>
      </w:r>
    </w:p>
    <w:p w14:paraId="6576D5B2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(1)古代方位与礼仪</w:t>
      </w:r>
    </w:p>
    <w:p w14:paraId="1AF104E1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①室内宴会座次：最尊的座次是坐西向东(东向)，次为南向，再次为北向，西向为</w:t>
      </w:r>
      <w:proofErr w:type="gramStart"/>
      <w:r w:rsidRPr="004D5E23">
        <w:rPr>
          <w:rFonts w:hAnsi="宋体" w:cs="Times New Roman"/>
        </w:rPr>
        <w:t>侍</w:t>
      </w:r>
      <w:proofErr w:type="gramEnd"/>
      <w:r w:rsidRPr="004D5E23">
        <w:rPr>
          <w:rFonts w:hAnsi="宋体" w:cs="Times New Roman"/>
        </w:rPr>
        <w:t>座。主人一般坐东向西，所以称“东家”；最尊贵的客人坐西向东，称为“西宾”(也称“西席”)。</w:t>
      </w:r>
    </w:p>
    <w:p w14:paraId="2B54DED7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②朝堂座次：君主坐北向南，臣子向北。所以，君主也可称“南面”，对君主称臣则可称“北面”。</w:t>
      </w:r>
    </w:p>
    <w:p w14:paraId="71F5B34C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③官位以右为尊，如“(蔺相如)位在廉颇之右”，贬官则称为“左迁”。车骑以左为尊，如成语“虚左以待”即指</w:t>
      </w:r>
      <w:proofErr w:type="gramStart"/>
      <w:r w:rsidRPr="004D5E23">
        <w:rPr>
          <w:rFonts w:hAnsi="宋体" w:cs="Times New Roman"/>
        </w:rPr>
        <w:t>空着尊位</w:t>
      </w:r>
      <w:proofErr w:type="gramEnd"/>
      <w:r w:rsidRPr="004D5E23">
        <w:rPr>
          <w:rFonts w:hAnsi="宋体" w:cs="Times New Roman"/>
        </w:rPr>
        <w:t>恭候别人。但左右哪个为尊也因朝代而异，并不绝对。</w:t>
      </w:r>
    </w:p>
    <w:p w14:paraId="79EC589A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(2)季父古代兄弟姊妹</w:t>
      </w:r>
      <w:proofErr w:type="gramStart"/>
      <w:r w:rsidRPr="004D5E23">
        <w:rPr>
          <w:rFonts w:hAnsi="宋体" w:cs="Times New Roman"/>
        </w:rPr>
        <w:t>间习惯</w:t>
      </w:r>
      <w:proofErr w:type="gramEnd"/>
      <w:r w:rsidRPr="004D5E23">
        <w:rPr>
          <w:rFonts w:hAnsi="宋体" w:cs="Times New Roman"/>
        </w:rPr>
        <w:t>以“伯(孟)”“仲”“叔”“季”排序，伯(孟)是老大，仲是第二，叔是第三，季是最小的。“伯仲”两字连用，表示相差不多，难分高下，成语有“不相伯仲”“伯仲之间”。</w:t>
      </w:r>
    </w:p>
    <w:p w14:paraId="7B0FFEA8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(3)</w:t>
      </w:r>
      <w:proofErr w:type="gramStart"/>
      <w:r w:rsidRPr="004D5E23">
        <w:rPr>
          <w:rFonts w:hAnsi="宋体" w:cs="Times New Roman"/>
        </w:rPr>
        <w:t>关中指</w:t>
      </w:r>
      <w:proofErr w:type="gramEnd"/>
      <w:r w:rsidRPr="004D5E23">
        <w:rPr>
          <w:rFonts w:hAnsi="宋体" w:cs="Times New Roman"/>
        </w:rPr>
        <w:t>函谷关(在今河南灵宝东北)以西，泛指战国</w:t>
      </w:r>
      <w:proofErr w:type="gramStart"/>
      <w:r w:rsidRPr="004D5E23">
        <w:rPr>
          <w:rFonts w:hAnsi="宋体" w:cs="Times New Roman"/>
        </w:rPr>
        <w:t>末期秦</w:t>
      </w:r>
      <w:proofErr w:type="gramEnd"/>
      <w:r w:rsidRPr="004D5E23">
        <w:rPr>
          <w:rFonts w:hAnsi="宋体" w:cs="Times New Roman"/>
        </w:rPr>
        <w:t>之故地，今陕西一带。</w:t>
      </w:r>
    </w:p>
    <w:p w14:paraId="2FA976D5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(4)山东指</w:t>
      </w:r>
      <w:proofErr w:type="gramStart"/>
      <w:r w:rsidRPr="004D5E23">
        <w:rPr>
          <w:rFonts w:hAnsi="宋体" w:cs="Times New Roman"/>
        </w:rPr>
        <w:t>崤</w:t>
      </w:r>
      <w:proofErr w:type="gramEnd"/>
      <w:r w:rsidRPr="004D5E23">
        <w:rPr>
          <w:rFonts w:hAnsi="宋体" w:cs="Times New Roman"/>
        </w:rPr>
        <w:t>山以东，泛指东方六国之地。</w:t>
      </w:r>
    </w:p>
    <w:p w14:paraId="13409057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(5)左尹楚国官名，令尹之辅佐，多以亲贵任之。令尹，楚国执掌军政大权的长官，相当于丞相。令尹的助手分为左尹和右</w:t>
      </w:r>
      <w:proofErr w:type="gramStart"/>
      <w:r w:rsidRPr="004D5E23">
        <w:rPr>
          <w:rFonts w:hAnsi="宋体" w:cs="Times New Roman"/>
        </w:rPr>
        <w:t>尹</w:t>
      </w:r>
      <w:proofErr w:type="gramEnd"/>
      <w:r w:rsidRPr="004D5E23">
        <w:rPr>
          <w:rFonts w:hAnsi="宋体" w:cs="Times New Roman"/>
        </w:rPr>
        <w:t>，左尹的地位略高。</w:t>
      </w:r>
    </w:p>
    <w:p w14:paraId="2EEE0D9B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(6)河北、河南河北指黄河以北地区，河南指黄河以南地区。</w:t>
      </w:r>
    </w:p>
    <w:p w14:paraId="7D8CCF64" w14:textId="77777777" w:rsidR="000E592F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D5E23">
        <w:rPr>
          <w:rFonts w:hAnsi="宋体" w:cs="Times New Roman"/>
        </w:rPr>
        <w:t>(7)将军是中国古代各朝代经常设置的武官职名，其实际职权变化很大，但多为高级军事指挥甚至最高统帅。历史上各时期多有将“某某将军”尊称为“某某大将军”的习惯。</w:t>
      </w:r>
    </w:p>
    <w:p w14:paraId="1DFD3899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</w:p>
    <w:p w14:paraId="1671166F" w14:textId="77777777" w:rsidR="000E592F" w:rsidRPr="004D5E23" w:rsidRDefault="000E592F" w:rsidP="000E592F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  <w:b/>
          <w:color w:val="000000" w:themeColor="text1"/>
          <w:spacing w:val="4"/>
          <w:kern w:val="10"/>
          <w:lang w:bidi="ne-NP"/>
        </w:rPr>
      </w:pPr>
      <w:r w:rsidRPr="004D5E23">
        <w:rPr>
          <w:rFonts w:hAnsi="宋体" w:cs="宋体" w:hint="eastAsia"/>
          <w:b/>
          <w:color w:val="000000" w:themeColor="text1"/>
          <w:spacing w:val="4"/>
          <w:kern w:val="10"/>
          <w:lang w:bidi="ne-NP"/>
        </w:rPr>
        <w:t>四、总结拓展</w:t>
      </w:r>
    </w:p>
    <w:p w14:paraId="0B76536E" w14:textId="77777777" w:rsidR="000E592F" w:rsidRPr="00EE70BA" w:rsidRDefault="000E592F" w:rsidP="000E592F">
      <w:pPr>
        <w:adjustRightInd w:val="0"/>
        <w:snapToGrid w:val="0"/>
        <w:spacing w:after="0" w:line="360" w:lineRule="auto"/>
        <w:jc w:val="center"/>
        <w:textAlignment w:val="baseline"/>
        <w:rPr>
          <w:rFonts w:ascii="宋体" w:hAnsi="宋体" w:cs="Courier New"/>
          <w:b/>
          <w:bCs/>
          <w:color w:val="1E1E1E"/>
          <w:szCs w:val="21"/>
          <w:shd w:val="clear" w:color="auto" w:fill="FFFFFF"/>
        </w:rPr>
      </w:pPr>
      <w:r w:rsidRPr="00EE70BA">
        <w:rPr>
          <w:rFonts w:ascii="宋体" w:hAnsi="宋体" w:cs="Courier New" w:hint="eastAsia"/>
          <w:b/>
          <w:bCs/>
          <w:color w:val="1E1E1E"/>
          <w:szCs w:val="21"/>
          <w:shd w:val="clear" w:color="auto" w:fill="FFFFFF"/>
        </w:rPr>
        <w:lastRenderedPageBreak/>
        <w:t>人物动作描写</w:t>
      </w:r>
    </w:p>
    <w:p w14:paraId="556B51CA" w14:textId="77777777" w:rsidR="000E592F" w:rsidRPr="00EE70BA" w:rsidRDefault="000E592F" w:rsidP="000E592F">
      <w:pPr>
        <w:adjustRightInd w:val="0"/>
        <w:snapToGrid w:val="0"/>
        <w:spacing w:after="0" w:line="360" w:lineRule="auto"/>
        <w:ind w:firstLine="420"/>
        <w:textAlignment w:val="baseline"/>
        <w:rPr>
          <w:rFonts w:ascii="宋体" w:hAnsi="宋体" w:cs="Courier New"/>
          <w:color w:val="1E1E1E"/>
          <w:szCs w:val="21"/>
          <w:shd w:val="clear" w:color="auto" w:fill="FFFFFF"/>
        </w:rPr>
      </w:pPr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动作描写是刻画人物的重要方法之一。人物的每一行动都是受其思想、性格制约的，因此，具体细致地描写某一人物在某一情况下所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作出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的反应──主要是动作反应，就势必显示出了这一人物的内心活动、处世态度、思想品质。成功的动作描写，可以从中看出人物的身份、地位，并且能反映人物心理活动的进程，可以表现人物的性格特征，有时候还能推动情节的发展。</w:t>
      </w:r>
    </w:p>
    <w:p w14:paraId="112DA061" w14:textId="77777777" w:rsidR="000E592F" w:rsidRPr="00EE70BA" w:rsidRDefault="000E592F" w:rsidP="000E592F">
      <w:pPr>
        <w:adjustRightInd w:val="0"/>
        <w:snapToGrid w:val="0"/>
        <w:spacing w:after="0" w:line="360" w:lineRule="auto"/>
        <w:ind w:firstLine="420"/>
        <w:textAlignment w:val="baseline"/>
        <w:rPr>
          <w:rFonts w:ascii="宋体" w:hAnsi="宋体" w:cs="Courier New"/>
          <w:color w:val="1E1E1E"/>
          <w:szCs w:val="21"/>
          <w:shd w:val="clear" w:color="auto" w:fill="FFFFFF"/>
        </w:rPr>
      </w:pPr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《鸿门宴》善用动作描写塑造人物。如：“范增数目项王，举所佩玉块以示之者三，项王默然不应”，说明一个想抓住时机，急切下手；一个却沉默不语，犹豫不决。再如，项王赐酒，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樊哙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“立而饮之”，项王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赐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披肩，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樊哙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“拔剑切而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啖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之”，这一饮，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一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嗤，一个英雄的粗犷、豪壮便跃然纸上。再如张良献白壁：“项王则受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璧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，置之坐上”；张良献玉斗，“亚父受玉斗，置之地，拔剑撞而破之”，</w:t>
      </w:r>
      <w:proofErr w:type="gramStart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一</w:t>
      </w:r>
      <w:proofErr w:type="gramEnd"/>
      <w:r w:rsidRPr="00EE70BA">
        <w:rPr>
          <w:rFonts w:ascii="宋体" w:hAnsi="宋体" w:cs="Courier New" w:hint="eastAsia"/>
          <w:color w:val="1E1E1E"/>
          <w:szCs w:val="21"/>
          <w:shd w:val="clear" w:color="auto" w:fill="FFFFFF"/>
        </w:rPr>
        <w:t>受一破，深刻说明了二人的不同思想、不同态度、不同性格。“沛公至军，立诛杀曹无伤”，作者未写刘邦所说的任何话语，但其处事是何等的果断利落，从中可以看出。</w:t>
      </w:r>
    </w:p>
    <w:p w14:paraId="1E6E7598" w14:textId="77777777" w:rsidR="000E592F" w:rsidRPr="00807CAB" w:rsidRDefault="000E592F" w:rsidP="000E592F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color w:val="000000" w:themeColor="text1"/>
          <w:szCs w:val="21"/>
        </w:rPr>
      </w:pPr>
    </w:p>
    <w:p w14:paraId="5283626F" w14:textId="77777777" w:rsidR="00EC47D6" w:rsidRPr="000E592F" w:rsidRDefault="00EC47D6" w:rsidP="000E592F"/>
    <w:sectPr w:rsidR="00EC47D6" w:rsidRPr="000E592F" w:rsidSect="00416A24">
      <w:footerReference w:type="default" r:id="rId6"/>
      <w:pgSz w:w="11907" w:h="16839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2D62" w14:textId="77777777" w:rsidR="00B43018" w:rsidRDefault="00B43018" w:rsidP="00105404">
      <w:pPr>
        <w:spacing w:after="0" w:line="240" w:lineRule="auto"/>
      </w:pPr>
      <w:r>
        <w:separator/>
      </w:r>
    </w:p>
  </w:endnote>
  <w:endnote w:type="continuationSeparator" w:id="0">
    <w:p w14:paraId="7177A8F2" w14:textId="77777777" w:rsidR="00B43018" w:rsidRDefault="00B43018" w:rsidP="0010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51409"/>
      <w:docPartObj>
        <w:docPartGallery w:val="Page Numbers (Bottom of Page)"/>
        <w:docPartUnique/>
      </w:docPartObj>
    </w:sdtPr>
    <w:sdtContent>
      <w:p w14:paraId="2A5845CC" w14:textId="77777777" w:rsidR="006427BE" w:rsidRDefault="006427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15" w:rsidRPr="00555B15">
          <w:rPr>
            <w:noProof/>
            <w:lang w:val="zh-CN"/>
          </w:rPr>
          <w:t>4</w:t>
        </w:r>
        <w:r>
          <w:fldChar w:fldCharType="end"/>
        </w:r>
      </w:p>
    </w:sdtContent>
  </w:sdt>
  <w:p w14:paraId="177A63B3" w14:textId="77777777" w:rsidR="006427BE" w:rsidRDefault="00642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FAE4" w14:textId="77777777" w:rsidR="00B43018" w:rsidRDefault="00B43018" w:rsidP="00105404">
      <w:pPr>
        <w:spacing w:after="0" w:line="240" w:lineRule="auto"/>
      </w:pPr>
      <w:r>
        <w:separator/>
      </w:r>
    </w:p>
  </w:footnote>
  <w:footnote w:type="continuationSeparator" w:id="0">
    <w:p w14:paraId="0CBD933B" w14:textId="77777777" w:rsidR="00B43018" w:rsidRDefault="00B43018" w:rsidP="0010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AC"/>
    <w:rsid w:val="0000743D"/>
    <w:rsid w:val="00045E31"/>
    <w:rsid w:val="000E592F"/>
    <w:rsid w:val="00105404"/>
    <w:rsid w:val="001E73D9"/>
    <w:rsid w:val="002C1D00"/>
    <w:rsid w:val="0033726D"/>
    <w:rsid w:val="00416A24"/>
    <w:rsid w:val="00497379"/>
    <w:rsid w:val="004D740B"/>
    <w:rsid w:val="004E5F6D"/>
    <w:rsid w:val="004F0AE3"/>
    <w:rsid w:val="00502707"/>
    <w:rsid w:val="0054329C"/>
    <w:rsid w:val="00555B15"/>
    <w:rsid w:val="005A4768"/>
    <w:rsid w:val="005D116D"/>
    <w:rsid w:val="006427BE"/>
    <w:rsid w:val="006C6103"/>
    <w:rsid w:val="006D4E55"/>
    <w:rsid w:val="00726371"/>
    <w:rsid w:val="00746F65"/>
    <w:rsid w:val="00807CAB"/>
    <w:rsid w:val="00872095"/>
    <w:rsid w:val="00876B37"/>
    <w:rsid w:val="00894F75"/>
    <w:rsid w:val="00974579"/>
    <w:rsid w:val="00A57EF2"/>
    <w:rsid w:val="00A71A7F"/>
    <w:rsid w:val="00AE6D25"/>
    <w:rsid w:val="00AE7927"/>
    <w:rsid w:val="00B43018"/>
    <w:rsid w:val="00BB1788"/>
    <w:rsid w:val="00BD0A31"/>
    <w:rsid w:val="00C039F6"/>
    <w:rsid w:val="00C14C75"/>
    <w:rsid w:val="00C74C72"/>
    <w:rsid w:val="00C75387"/>
    <w:rsid w:val="00CA69DB"/>
    <w:rsid w:val="00CB0EAC"/>
    <w:rsid w:val="00D00149"/>
    <w:rsid w:val="00D901AA"/>
    <w:rsid w:val="00E16704"/>
    <w:rsid w:val="00E424C0"/>
    <w:rsid w:val="00E42A5E"/>
    <w:rsid w:val="00E601D6"/>
    <w:rsid w:val="00E6162E"/>
    <w:rsid w:val="00EC47D6"/>
    <w:rsid w:val="00F217E9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E92BC"/>
  <w15:docId w15:val="{6977DE7B-A130-4ACA-A2F0-BD032A0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0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40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404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105404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10540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伟 蔡</cp:lastModifiedBy>
  <cp:revision>18</cp:revision>
  <dcterms:created xsi:type="dcterms:W3CDTF">2024-02-15T13:17:00Z</dcterms:created>
  <dcterms:modified xsi:type="dcterms:W3CDTF">2025-02-28T14:22:00Z</dcterms:modified>
</cp:coreProperties>
</file>