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jc w:val="center"/>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“2000万申请”开局： 补贴促消费显威</w:t>
      </w:r>
    </w:p>
    <w:bookmarkEnd w:id="0"/>
    <w:p>
      <w:pPr>
        <w:numPr>
          <w:ilvl w:val="0"/>
          <w:numId w:val="0"/>
        </w:numPr>
        <w:ind w:firstLine="7770" w:firstLineChars="3700"/>
        <w:jc w:val="left"/>
        <w:rPr>
          <w:rFonts w:hint="eastAsia"/>
        </w:rPr>
      </w:pPr>
      <w:r>
        <w:rPr>
          <w:rFonts w:hint="eastAsia"/>
        </w:rPr>
        <w:t>原创 李海楠 中国经济时报</w:t>
      </w:r>
    </w:p>
    <w:p>
      <w:pPr>
        <w:numPr>
          <w:ilvl w:val="0"/>
          <w:numId w:val="0"/>
        </w:numPr>
        <w:ind w:firstLine="420" w:firstLineChars="200"/>
        <w:rPr>
          <w:rFonts w:hint="eastAsia"/>
        </w:rPr>
      </w:pPr>
      <w:r>
        <w:rPr>
          <w:rFonts w:hint="eastAsia"/>
        </w:rPr>
        <w:t>新一年度提振消费系列举措“大幕”徐徐展开。其间不仅彰显了政策的强大吸引力，更映射出我国消费市场在新春之际的蓬勃生机与巨大潜力，堪称看点十足。</w:t>
      </w:r>
    </w:p>
    <w:p>
      <w:pPr>
        <w:numPr>
          <w:ilvl w:val="0"/>
          <w:numId w:val="0"/>
        </w:numPr>
        <w:ind w:firstLine="420" w:firstLineChars="200"/>
        <w:rPr>
          <w:rFonts w:hint="eastAsia"/>
        </w:rPr>
      </w:pPr>
      <w:r>
        <w:rPr>
          <w:rFonts w:hint="eastAsia"/>
        </w:rPr>
        <w:t>“大力提振消费、提高投资效益，全方位扩大国内需求”被中央经济工作会议置于2025年经济工作重点任务之首。近日，受益于补贴方案高效落地实施，手机等数码消费市场迎来2025年新春“开门红”。</w:t>
      </w:r>
    </w:p>
    <w:p>
      <w:pPr>
        <w:numPr>
          <w:ilvl w:val="0"/>
          <w:numId w:val="0"/>
        </w:numPr>
        <w:ind w:firstLine="420" w:firstLineChars="200"/>
        <w:rPr>
          <w:rFonts w:hint="eastAsia"/>
        </w:rPr>
      </w:pPr>
      <w:r>
        <w:rPr>
          <w:rFonts w:hint="eastAsia"/>
        </w:rPr>
        <w:t>2月9日商务部全国家电以旧换新及手机等数码产品购新数据平台显示，1月20日0时至2月8日24时，有2009.2万名消费者申请了2541.4万件手机等数码产品购新补贴。</w:t>
      </w:r>
    </w:p>
    <w:p>
      <w:pPr>
        <w:numPr>
          <w:ilvl w:val="0"/>
          <w:numId w:val="0"/>
        </w:numPr>
        <w:ind w:firstLine="420" w:firstLineChars="200"/>
        <w:rPr>
          <w:rFonts w:hint="eastAsia"/>
        </w:rPr>
      </w:pPr>
      <w:r>
        <w:rPr>
          <w:rFonts w:hint="eastAsia"/>
        </w:rPr>
        <w:t>全国手机等数码产品购新补贴申请人数突破2000万，让2025年新春数码消费市场异常火爆。这背后，正是多部门共同发力的补贴促消费政策的威力初显。</w:t>
      </w:r>
    </w:p>
    <w:p>
      <w:pPr>
        <w:numPr>
          <w:ilvl w:val="0"/>
          <w:numId w:val="0"/>
        </w:numPr>
        <w:ind w:firstLine="420" w:firstLineChars="200"/>
        <w:rPr>
          <w:rFonts w:hint="eastAsia"/>
        </w:rPr>
      </w:pPr>
      <w:r>
        <w:rPr>
          <w:rFonts w:hint="eastAsia"/>
        </w:rPr>
        <w:t>第三方市场调查机构数据显示，购新补贴政策带动手机市场量额齐增。春节前一周，手机销售量、销售额环比分别上涨74%和65%，同比分别上涨30%和34%；春节期间，2000元以下、2000元至4000元、4000元至6000元价位手机销售量与上年春节假期相比同比分别增长10%、52%、108%。</w:t>
      </w:r>
    </w:p>
    <w:p>
      <w:pPr>
        <w:numPr>
          <w:ilvl w:val="0"/>
          <w:numId w:val="0"/>
        </w:numPr>
        <w:ind w:firstLine="420" w:firstLineChars="200"/>
        <w:rPr>
          <w:rFonts w:hint="eastAsia"/>
        </w:rPr>
      </w:pPr>
      <w:r>
        <w:rPr>
          <w:rFonts w:hint="eastAsia"/>
        </w:rPr>
        <w:t>1月15日，商务部会同相关部门发布《手机、平板、智能手表（手环）购新补贴实施方案》，明确提出个人消费者购买手机、平板、智能手表（手环）3类数码产品（单件销售价格不超过6000元），可享受购新补贴。每人每类可补贴1件，每件补贴比例为减去生产、流通环节及移动运营商所有优惠后最终销售价格的15%，每件最高不超过500元。</w:t>
      </w:r>
    </w:p>
    <w:p>
      <w:pPr>
        <w:numPr>
          <w:ilvl w:val="0"/>
          <w:numId w:val="0"/>
        </w:numPr>
        <w:ind w:firstLine="420" w:firstLineChars="200"/>
        <w:rPr>
          <w:rFonts w:hint="eastAsia"/>
        </w:rPr>
      </w:pPr>
      <w:r>
        <w:rPr>
          <w:rFonts w:hint="eastAsia"/>
        </w:rPr>
        <w:t>1月20日，全国28个省份及时启动补贴政策，其他地区也相继落地实施。据中国银联监测数据，全国超6000家商户通过银联参与手机等数码产品购新补贴活动，产生补贴交易626.84万笔，销售金额约205.8亿元。</w:t>
      </w:r>
    </w:p>
    <w:p>
      <w:pPr>
        <w:numPr>
          <w:ilvl w:val="0"/>
          <w:numId w:val="0"/>
        </w:numPr>
        <w:ind w:firstLine="420" w:firstLineChars="200"/>
        <w:rPr>
          <w:rFonts w:hint="eastAsia"/>
        </w:rPr>
      </w:pPr>
      <w:r>
        <w:rPr>
          <w:rFonts w:hint="eastAsia"/>
        </w:rPr>
        <w:t>可以看出，超2000万个数码产品购新补贴申请，撬动了超200亿元的销售额。至此，新一年度提振消费系列举措“大幕”徐徐展开。其不仅彰显了政策的强大吸引力，更映射出我国消费市场在新春之际的蓬勃生机与巨大潜力，堪称看点十足。</w:t>
      </w:r>
    </w:p>
    <w:p>
      <w:pPr>
        <w:numPr>
          <w:ilvl w:val="0"/>
          <w:numId w:val="0"/>
        </w:numPr>
        <w:ind w:firstLine="420" w:firstLineChars="200"/>
        <w:rPr>
          <w:rFonts w:hint="eastAsia"/>
        </w:rPr>
      </w:pPr>
      <w:r>
        <w:rPr>
          <w:rFonts w:hint="eastAsia"/>
        </w:rPr>
        <w:t>从政策实施的效果来看，购新补贴无疑取得了立竿见影的成效。突破2000万的申请人数，是消费者对政策的热烈响应和积极参与。在这一过程中，不仅消费者的需求得到了满足，企业的销售业绩也实现了显著提升，形成了“双赢”的局面。</w:t>
      </w:r>
    </w:p>
    <w:p>
      <w:pPr>
        <w:numPr>
          <w:ilvl w:val="0"/>
          <w:numId w:val="0"/>
        </w:numPr>
        <w:ind w:firstLine="420" w:firstLineChars="200"/>
        <w:rPr>
          <w:rFonts w:hint="eastAsia"/>
        </w:rPr>
      </w:pPr>
      <w:r>
        <w:rPr>
          <w:rFonts w:hint="eastAsia"/>
        </w:rPr>
        <w:t>随着科技的飞速发展，数码产品已成为人们日常生活中不可或缺的一部分，其更新换代的速度也日益加快。然而，高昂的售价往往成为消费者购机时的一大障碍。</w:t>
      </w:r>
    </w:p>
    <w:p>
      <w:pPr>
        <w:numPr>
          <w:ilvl w:val="0"/>
          <w:numId w:val="0"/>
        </w:numPr>
        <w:ind w:firstLine="420" w:firstLineChars="200"/>
        <w:rPr>
          <w:rFonts w:hint="eastAsia"/>
        </w:rPr>
      </w:pPr>
      <w:r>
        <w:rPr>
          <w:rFonts w:hint="eastAsia"/>
        </w:rPr>
        <w:t>此次购新补贴政策的实施，有效打破了这一瓶颈，通过财政补贴的方式，直接降低消费者购机的经济负担，从而激发市场消费活力，推动数码产品行业的持续健康发展。更为重要的是，对于全年稳定数码消费市场也将带来积极影响。</w:t>
      </w:r>
    </w:p>
    <w:p>
      <w:pPr>
        <w:numPr>
          <w:ilvl w:val="0"/>
          <w:numId w:val="0"/>
        </w:numPr>
        <w:ind w:firstLine="420" w:firstLineChars="200"/>
        <w:rPr>
          <w:rFonts w:hint="eastAsia"/>
        </w:rPr>
      </w:pPr>
      <w:r>
        <w:rPr>
          <w:rFonts w:hint="eastAsia"/>
        </w:rPr>
        <w:t>一方面，数码产品市场的繁荣必定带动相关产业链发展，包括芯片、屏幕、电池等核心零部件的供应商，以及物流配送、售后服务等配套环节，均可从中受益良多。</w:t>
      </w:r>
    </w:p>
    <w:p>
      <w:pPr>
        <w:numPr>
          <w:ilvl w:val="0"/>
          <w:numId w:val="0"/>
        </w:numPr>
        <w:ind w:firstLine="420" w:firstLineChars="200"/>
        <w:rPr>
          <w:rFonts w:hint="eastAsia"/>
        </w:rPr>
      </w:pPr>
      <w:r>
        <w:rPr>
          <w:rFonts w:hint="eastAsia"/>
        </w:rPr>
        <w:t>另一方面，购新补贴政策的示范效应也可能激发其他消费领域的活力。消费者们在享受数码产品购新补贴的同时，也可能对家电、汽车等其他消费品产生了浓厚的购买兴趣，势必进一步推动整体消费市场的升温。</w:t>
      </w:r>
    </w:p>
    <w:p>
      <w:pPr>
        <w:numPr>
          <w:ilvl w:val="0"/>
          <w:numId w:val="0"/>
        </w:numPr>
        <w:ind w:firstLine="420" w:firstLineChars="200"/>
        <w:rPr>
          <w:rFonts w:hint="eastAsia"/>
        </w:rPr>
      </w:pPr>
      <w:r>
        <w:rPr>
          <w:rFonts w:hint="eastAsia"/>
        </w:rPr>
        <w:t>毕竟，顺应消费市场新形势新趋势，大力提振消费，打造消费新增长点，进一步发挥消费在经济增长中的重要作用对于全年经济工作而言仍属重中之重。</w:t>
      </w:r>
    </w:p>
    <w:p>
      <w:pPr>
        <w:numPr>
          <w:ilvl w:val="0"/>
          <w:numId w:val="0"/>
        </w:numPr>
        <w:ind w:firstLine="420" w:firstLineChars="200"/>
        <w:rPr>
          <w:rFonts w:hint="eastAsia"/>
        </w:rPr>
      </w:pPr>
      <w:r>
        <w:rPr>
          <w:rFonts w:hint="eastAsia"/>
        </w:rPr>
        <w:t>近年来，受提振消费系列政策的影响，消费者对高品质商品和服务的需求呈上升势头。比如，高端家电、智能设备、新能源汽车等正在成为消费热点。与此同时，消费环境也在持续改善，新产品、新业态、新模式不断涌现，为消费市场的繁荣注入了新的活力。</w:t>
      </w:r>
    </w:p>
    <w:p>
      <w:pPr>
        <w:numPr>
          <w:ilvl w:val="0"/>
          <w:numId w:val="0"/>
        </w:numPr>
        <w:ind w:firstLine="420" w:firstLineChars="200"/>
        <w:rPr>
          <w:rFonts w:hint="eastAsia"/>
        </w:rPr>
      </w:pPr>
      <w:r>
        <w:rPr>
          <w:rFonts w:hint="eastAsia"/>
        </w:rPr>
        <w:t>展望未来，一系列来自政府层面的更多惠及民生、促进消费的举措将持续推陈出新。</w:t>
      </w:r>
    </w:p>
    <w:p>
      <w:pPr>
        <w:numPr>
          <w:ilvl w:val="0"/>
          <w:numId w:val="0"/>
        </w:numPr>
        <w:ind w:firstLine="420" w:firstLineChars="200"/>
        <w:rPr>
          <w:rFonts w:hint="eastAsia"/>
        </w:rPr>
      </w:pPr>
      <w:r>
        <w:rPr>
          <w:rFonts w:hint="eastAsia"/>
        </w:rPr>
        <w:t>正所谓要“顺势而为”，更要“借势而进”。一系列购新补贴政策的实施，已被市场验证，可有效激发市场消费活力。下一步，理当让政策甘霖覆盖更为广阔的领域，持续扩大参与主体，力促形成“多赢”局面。</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b32a7945-84fe-428a-85b3-b218132a09d0"/>
  </w:docVars>
  <w:rsids>
    <w:rsidRoot w:val="00000000"/>
    <w:rsid w:val="27A852B5"/>
    <w:rsid w:val="448155CA"/>
    <w:rsid w:val="4BC72AF9"/>
    <w:rsid w:val="4BD4319F"/>
    <w:rsid w:val="5F4452E9"/>
    <w:rsid w:val="67661439"/>
    <w:rsid w:val="70974C04"/>
    <w:rsid w:val="752B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1541</Words>
  <Characters>1628</Characters>
  <Lines>0</Lines>
  <Paragraphs>0</Paragraphs>
  <TotalTime>6</TotalTime>
  <ScaleCrop>false</ScaleCrop>
  <LinksUpToDate>false</LinksUpToDate>
  <CharactersWithSpaces>1631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2025-02-14T06:52:43Z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FAD1BE26C0974C7F8F4E79553ECD8745</vt:lpwstr>
  </property>
</Properties>
</file>