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szCs w:val="21"/>
        </w:rPr>
      </w:pPr>
      <w:r>
        <w:rPr>
          <w:rFonts w:hint="eastAsia" w:ascii="宋体" w:hAnsi="宋体"/>
          <w:b/>
          <w:bCs/>
          <w:szCs w:val="21"/>
        </w:rPr>
        <w:t>2024.1扬州市期末统测历史试卷</w:t>
      </w:r>
    </w:p>
    <w:p>
      <w:pPr>
        <w:jc w:val="center"/>
        <w:rPr>
          <w:rFonts w:hint="eastAsia" w:ascii="宋体" w:hAnsi="宋体"/>
          <w:szCs w:val="21"/>
          <w:u w:val="single"/>
        </w:rPr>
      </w:pPr>
      <w:r>
        <w:rPr>
          <w:rFonts w:hint="eastAsia" w:ascii="宋体" w:hAnsi="宋体"/>
          <w:szCs w:val="21"/>
        </w:rPr>
        <w:t>班级</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r>
        <w:rPr>
          <w:rFonts w:hint="eastAsia" w:ascii="宋体" w:hAnsi="宋体"/>
          <w:szCs w:val="21"/>
        </w:rPr>
        <w:t>姓名</w:t>
      </w:r>
      <w:r>
        <w:rPr>
          <w:rFonts w:ascii="宋体" w:hAnsi="宋体"/>
          <w:szCs w:val="21"/>
          <w:u w:val="single"/>
        </w:rPr>
        <w:t xml:space="preserve">        </w:t>
      </w:r>
      <w:r>
        <w:rPr>
          <w:rFonts w:ascii="宋体" w:hAnsi="宋体"/>
          <w:szCs w:val="21"/>
        </w:rPr>
        <w:t xml:space="preserve">     </w:t>
      </w:r>
      <w:r>
        <w:rPr>
          <w:rFonts w:hint="eastAsia" w:ascii="宋体" w:hAnsi="宋体"/>
          <w:szCs w:val="21"/>
        </w:rPr>
        <w:t>成绩</w:t>
      </w:r>
      <w:r>
        <w:rPr>
          <w:rFonts w:ascii="宋体" w:hAnsi="宋体"/>
          <w:szCs w:val="21"/>
          <w:u w:val="single"/>
        </w:rPr>
        <w:t xml:space="preserve">          </w:t>
      </w:r>
      <w:r>
        <w:rPr>
          <w:rFonts w:ascii="宋体" w:hAnsi="宋体"/>
          <w:szCs w:val="21"/>
        </w:rPr>
        <w:t xml:space="preserve">    </w:t>
      </w:r>
      <w:r>
        <w:rPr>
          <w:rFonts w:hint="eastAsia" w:ascii="宋体" w:hAnsi="宋体"/>
          <w:szCs w:val="21"/>
        </w:rPr>
        <w:t xml:space="preserve">   范围</w:t>
      </w:r>
      <w:r>
        <w:rPr>
          <w:rFonts w:ascii="宋体" w:hAnsi="宋体"/>
          <w:szCs w:val="21"/>
          <w:u w:val="single"/>
        </w:rPr>
        <w:t xml:space="preserve">  </w:t>
      </w:r>
      <w:r>
        <w:rPr>
          <w:rFonts w:hint="eastAsia" w:ascii="宋体" w:hAnsi="宋体"/>
          <w:szCs w:val="21"/>
          <w:u w:val="single"/>
        </w:rPr>
        <w:t>选必1、选必2（1-9课）</w:t>
      </w:r>
    </w:p>
    <w:p>
      <w:pPr>
        <w:spacing w:line="360" w:lineRule="auto"/>
        <w:jc w:val="left"/>
        <w:rPr>
          <w:rFonts w:ascii="宋体" w:hAnsi="宋体"/>
          <w:szCs w:val="21"/>
        </w:rPr>
      </w:pPr>
      <w:r>
        <w:rPr>
          <w:rFonts w:ascii="宋体" w:hAnsi="宋体"/>
          <w:b/>
          <w:szCs w:val="21"/>
        </w:rPr>
        <w:t>一、选择题：本题共16小题，每小题3分，共48分。每小题只有一个选项最符合题意。</w:t>
      </w:r>
    </w:p>
    <w:p>
      <w:pPr>
        <w:jc w:val="left"/>
        <w:rPr>
          <w:rFonts w:hint="eastAsia" w:ascii="宋体" w:hAnsi="宋体" w:eastAsia="宋体" w:cs="宋体"/>
          <w:b w:val="0"/>
          <w:bCs w:val="0"/>
          <w:szCs w:val="21"/>
        </w:rPr>
      </w:pPr>
      <w:r>
        <w:rPr>
          <w:rFonts w:hint="eastAsia" w:ascii="宋体" w:hAnsi="宋体" w:eastAsia="宋体" w:cs="宋体"/>
          <w:b w:val="0"/>
          <w:bCs w:val="0"/>
          <w:szCs w:val="21"/>
        </w:rPr>
        <w:drawing>
          <wp:anchor distT="0" distB="0" distL="114300" distR="114300" simplePos="0" relativeHeight="251659264" behindDoc="0" locked="0" layoutInCell="1" allowOverlap="1">
            <wp:simplePos x="0" y="0"/>
            <wp:positionH relativeFrom="margin">
              <wp:posOffset>3089275</wp:posOffset>
            </wp:positionH>
            <wp:positionV relativeFrom="paragraph">
              <wp:posOffset>264795</wp:posOffset>
            </wp:positionV>
            <wp:extent cx="3193415" cy="1198245"/>
            <wp:effectExtent l="0" t="0" r="6985" b="1905"/>
            <wp:wrapSquare wrapText="bothSides"/>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3415" cy="1198245"/>
                    </a:xfrm>
                    <a:prstGeom prst="rect">
                      <a:avLst/>
                    </a:prstGeom>
                  </pic:spPr>
                </pic:pic>
              </a:graphicData>
            </a:graphic>
          </wp:anchor>
        </w:drawing>
      </w:r>
      <w:r>
        <w:rPr>
          <w:rFonts w:hint="eastAsia" w:ascii="宋体" w:hAnsi="宋体" w:eastAsia="宋体" w:cs="宋体"/>
          <w:b w:val="0"/>
          <w:bCs w:val="0"/>
          <w:szCs w:val="21"/>
        </w:rPr>
        <w:t>1. 如图为一幅江苏连云港将军崖岩画。据学者考证，其中稻米像大约制作于距今3800年左右，人面像早于此，其意涵是用禾苗祭祀象征神灵或祖先的人面像。据此可以直接推出（   ）</w:t>
      </w:r>
    </w:p>
    <w:p>
      <w:pPr>
        <w:spacing w:line="360" w:lineRule="auto"/>
        <w:rPr>
          <w:rFonts w:hint="eastAsia" w:ascii="宋体" w:hAnsi="宋体" w:eastAsia="宋体" w:cs="宋体"/>
          <w:b w:val="0"/>
          <w:bCs w:val="0"/>
          <w:szCs w:val="21"/>
        </w:rPr>
      </w:pPr>
      <w:r>
        <w:rPr>
          <w:rFonts w:hint="eastAsia" w:ascii="宋体" w:hAnsi="宋体" w:eastAsia="宋体" w:cs="宋体"/>
          <w:b w:val="0"/>
          <w:bCs w:val="0"/>
          <w:szCs w:val="21"/>
        </w:rPr>
        <w:t>A. 此处居民培育了世界上最早的水稻</w:t>
      </w:r>
    </w:p>
    <w:p>
      <w:pPr>
        <w:tabs>
          <w:tab w:val="left" w:pos="4873"/>
        </w:tabs>
        <w:jc w:val="left"/>
        <w:textAlignment w:val="center"/>
        <w:rPr>
          <w:rFonts w:hint="eastAsia" w:ascii="宋体" w:hAnsi="宋体" w:eastAsia="宋体" w:cs="宋体"/>
          <w:b w:val="0"/>
          <w:bCs w:val="0"/>
          <w:szCs w:val="21"/>
        </w:rPr>
      </w:pPr>
      <w:r>
        <w:rPr>
          <w:rFonts w:hint="eastAsia" w:ascii="宋体" w:hAnsi="宋体" w:eastAsia="宋体" w:cs="宋体"/>
          <w:b w:val="0"/>
          <w:bCs w:val="0"/>
          <w:szCs w:val="21"/>
        </w:rPr>
        <w:t>B. 稻米成为中原地区最主要食物来源</w:t>
      </w:r>
    </w:p>
    <w:p>
      <w:pPr>
        <w:tabs>
          <w:tab w:val="left" w:pos="4664"/>
        </w:tabs>
        <w:jc w:val="left"/>
        <w:textAlignment w:val="center"/>
        <w:rPr>
          <w:rFonts w:hint="eastAsia" w:ascii="宋体" w:hAnsi="宋体" w:eastAsia="宋体" w:cs="宋体"/>
          <w:b w:val="0"/>
          <w:bCs w:val="0"/>
          <w:szCs w:val="21"/>
        </w:rPr>
      </w:pPr>
      <w:r>
        <w:rPr>
          <w:rFonts w:hint="eastAsia" w:ascii="宋体" w:hAnsi="宋体" w:eastAsia="宋体" w:cs="宋体"/>
          <w:b w:val="0"/>
          <w:bCs w:val="0"/>
          <w:szCs w:val="21"/>
        </w:rPr>
        <w:t>C. 稻作农业对人们生活产生重要影响</w:t>
      </w:r>
      <w:r>
        <w:rPr>
          <w:rFonts w:hint="eastAsia" w:ascii="宋体" w:hAnsi="宋体" w:eastAsia="宋体" w:cs="宋体"/>
          <w:b w:val="0"/>
          <w:bCs w:val="0"/>
          <w:szCs w:val="21"/>
        </w:rPr>
        <w:tab/>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szCs w:val="21"/>
        </w:rPr>
        <w:t>D. 原始的艺术开始从生产活动中分离</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2. 西周时期，周天子可以通过命卿制度掌握诸侯国内部重要官吏的任免权，由周天子任命的诸侯国上卿需要定时入朝汇报工作。据此可知，西周（   ）</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原始的民主传统影响朝政</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B. 社会治理凸显王权至上</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szCs w:val="21"/>
        </w:rPr>
        <w:t>C. 王室对地方有较强影响力</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有效避免了诸侯国叛乱</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3. 汉代将“举谣言”“行风俗”作为“上计”制度的重要补充，统治者根据反映为政善恶的民间歌谣或者地方风俗教化情况决定地方官吏的升黜。这一做法（   ）</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szCs w:val="21"/>
        </w:rPr>
        <w:t>A. 关注到基层的民风民意</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B. 遏制住地方弄虚作假的行为</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构建了完备的监察体系</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体现了隆礼重法的施政方略</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4. 如表是新疆出土唐代考古实物信息表，它见证了唐代（   ）</w:t>
      </w:r>
    </w:p>
    <w:tbl>
      <w:tblPr>
        <w:tblStyle w:val="4"/>
        <w:tblW w:w="10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02"/>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 w:hRule="atLeast"/>
        </w:trPr>
        <w:tc>
          <w:tcPr>
            <w:tcW w:w="24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center"/>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代表性遗物、遗址</w:t>
            </w:r>
          </w:p>
        </w:tc>
        <w:tc>
          <w:tcPr>
            <w:tcW w:w="793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center"/>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信息说明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 w:hRule="atLeast"/>
        </w:trPr>
        <w:tc>
          <w:tcPr>
            <w:tcW w:w="24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吐鲁番户籍文书</w:t>
            </w:r>
          </w:p>
        </w:tc>
        <w:tc>
          <w:tcPr>
            <w:tcW w:w="793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记录每户人数，各人年龄、健康状况、与户主关系，受田数额，输纳课役等情况。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3" w:hRule="atLeast"/>
        </w:trPr>
        <w:tc>
          <w:tcPr>
            <w:tcW w:w="24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克亚克库都克烽燧遗址</w:t>
            </w:r>
          </w:p>
        </w:tc>
        <w:tc>
          <w:tcPr>
            <w:tcW w:w="793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填补了历史文献中关于安西四镇之一焉耆军镇防御体系的空白。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17" w:hRule="atLeast"/>
        </w:trPr>
        <w:tc>
          <w:tcPr>
            <w:tcW w:w="24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《唐律疏议》残卷</w:t>
            </w:r>
          </w:p>
        </w:tc>
        <w:tc>
          <w:tcPr>
            <w:tcW w:w="793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中原法律制度在西域实施。</w:t>
            </w:r>
          </w:p>
        </w:tc>
      </w:tr>
    </w:tbl>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szCs w:val="21"/>
        </w:rPr>
        <w:t>A. 对西域地区的有效治理</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B. 削弱藩镇割据</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开放包容促进中外交流</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强化唐蕃关系</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5. 宋神宗时规定：“凡鳏、寡、孤、独、癃老、疾废、贫乏不能自存应居养者，以户绝屋居之；无，则居以官屋，以户绝财产充其费，不限月。”这一规定（   ）</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消除了尖锐的阶级矛盾</w:t>
      </w:r>
      <w:r>
        <w:rPr>
          <w:rFonts w:hint="eastAsia" w:ascii="宋体" w:hAnsi="宋体" w:eastAsia="宋体" w:cs="宋体"/>
          <w:b w:val="0"/>
          <w:bCs w:val="0"/>
          <w:color w:val="000000"/>
          <w:szCs w:val="21"/>
        </w:rPr>
        <w:tab/>
      </w:r>
      <w:r>
        <w:rPr>
          <w:rFonts w:hint="eastAsia" w:ascii="宋体" w:hAnsi="宋体" w:eastAsia="宋体" w:cs="宋体"/>
          <w:b w:val="0"/>
          <w:bCs w:val="0"/>
          <w:szCs w:val="21"/>
        </w:rPr>
        <w:t>B. 体现优抚弱势群体的优良传统</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促进民间救助活动兴起</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表明社会救助呈现宗族化趋势</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6. 明代规定，“凡都察院、各道监察御史并首领官，自今务得公明廉重、老成历练之人，奏请除授，不许以新进初仕及知印、承差、吏典出身人员充用”。这一规定（   ）</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打破官员的出身限制</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B. 实现人才公正选拔</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防止了官僚体系腐败</w:t>
      </w:r>
      <w:r>
        <w:rPr>
          <w:rFonts w:hint="eastAsia" w:ascii="宋体" w:hAnsi="宋体" w:eastAsia="宋体" w:cs="宋体"/>
          <w:b w:val="0"/>
          <w:bCs w:val="0"/>
          <w:color w:val="000000"/>
          <w:szCs w:val="21"/>
        </w:rPr>
        <w:tab/>
      </w:r>
      <w:r>
        <w:rPr>
          <w:rFonts w:hint="eastAsia" w:ascii="宋体" w:hAnsi="宋体" w:eastAsia="宋体" w:cs="宋体"/>
          <w:b w:val="0"/>
          <w:bCs w:val="0"/>
          <w:szCs w:val="21"/>
        </w:rPr>
        <w:t>D. 注重监察官员品质</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7. 以下选项对图中信息理解最准确的是（   ）</w:t>
      </w:r>
    </w:p>
    <w:p>
      <w:pPr>
        <w:spacing w:line="360" w:lineRule="auto"/>
        <w:jc w:val="center"/>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drawing>
          <wp:inline distT="0" distB="0" distL="0" distR="0">
            <wp:extent cx="4294505" cy="1364615"/>
            <wp:effectExtent l="0" t="0" r="0" b="698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4315725" cy="1371167"/>
                    </a:xfrm>
                    <a:prstGeom prst="rect">
                      <a:avLst/>
                    </a:prstGeom>
                  </pic:spPr>
                </pic:pic>
              </a:graphicData>
            </a:graphic>
          </wp:inline>
        </w:drawing>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中国商品出口取得一定优势</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B. 解决了国民政府的财政困难</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反映出英美在华势力的消长</w:t>
      </w:r>
      <w:r>
        <w:rPr>
          <w:rFonts w:hint="eastAsia" w:ascii="宋体" w:hAnsi="宋体" w:eastAsia="宋体" w:cs="宋体"/>
          <w:b w:val="0"/>
          <w:bCs w:val="0"/>
          <w:color w:val="000000"/>
          <w:szCs w:val="21"/>
        </w:rPr>
        <w:tab/>
      </w:r>
      <w:r>
        <w:rPr>
          <w:rFonts w:hint="eastAsia" w:ascii="宋体" w:hAnsi="宋体" w:eastAsia="宋体" w:cs="宋体"/>
          <w:b w:val="0"/>
          <w:bCs w:val="0"/>
          <w:szCs w:val="21"/>
        </w:rPr>
        <w:t>D. 中国在关税自主上取得进展</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8. 甲午战后，张之洞向清廷直陈：“泰西诸大国之用人，皆取之专门学校，故无所用非所习之弊。”其后进一步强调“古者四民并重，各有相传学业，晚近来惟士有学，若农、若工、若商无专门之学，遂无专门之材”。他意在（   ）</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指出甲午战败的根本原因</w:t>
      </w:r>
      <w:r>
        <w:rPr>
          <w:rFonts w:hint="eastAsia" w:ascii="宋体" w:hAnsi="宋体" w:eastAsia="宋体" w:cs="宋体"/>
          <w:b w:val="0"/>
          <w:bCs w:val="0"/>
          <w:color w:val="000000"/>
          <w:szCs w:val="21"/>
        </w:rPr>
        <w:tab/>
      </w:r>
      <w:r>
        <w:rPr>
          <w:rFonts w:hint="eastAsia" w:ascii="宋体" w:hAnsi="宋体" w:eastAsia="宋体" w:cs="宋体"/>
          <w:b w:val="0"/>
          <w:bCs w:val="0"/>
          <w:szCs w:val="21"/>
        </w:rPr>
        <w:t>B. 建议清廷重视育人专业化</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宣传教育救国的政治主张</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阐明废除科举制度必要性</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9. 1953年6月，一位地方干部在工作笔记中写道：“发动群众当家作主，说明为什么要普选”“宣传中要强调选举权问题”“宣传内容更丰富，使群众理解政策更具体化”。由此可见，这次普选（   ）</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意在巩固社会主义改造成果</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B. 确立了群众自治制度</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指明我国社会主义发展方向</w:t>
      </w:r>
      <w:r>
        <w:rPr>
          <w:rFonts w:hint="eastAsia" w:ascii="宋体" w:hAnsi="宋体" w:eastAsia="宋体" w:cs="宋体"/>
          <w:b w:val="0"/>
          <w:bCs w:val="0"/>
          <w:color w:val="000000"/>
          <w:szCs w:val="21"/>
        </w:rPr>
        <w:tab/>
      </w:r>
      <w:r>
        <w:rPr>
          <w:rFonts w:hint="eastAsia" w:ascii="宋体" w:hAnsi="宋体" w:eastAsia="宋体" w:cs="宋体"/>
          <w:b w:val="0"/>
          <w:bCs w:val="0"/>
          <w:szCs w:val="21"/>
        </w:rPr>
        <w:t>D. 贯彻了人民民主原则</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10. 1986年，六届全国人大四次会议强调：“中国从本国人民和世界人民的长远利益和根本利益出发，把反对霸权主义、维护世界和平、发展各国友好合作和促进共同经济繁荣，作为自己对外工作的根本目标。”据此可知，我国（   ）</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szCs w:val="21"/>
        </w:rPr>
        <w:t>A. 对时代主题作出了新的判断</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B. 将融入第三世界作为外交重心</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逐步冲破西方国家外交封锁</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积极构建均衡发展的大国关系</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11. 对如表主旨信息解读最准确的是（   ）</w:t>
      </w:r>
    </w:p>
    <w:tbl>
      <w:tblPr>
        <w:tblStyle w:val="4"/>
        <w:tblW w:w="10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27"/>
        <w:gridCol w:w="1701"/>
        <w:gridCol w:w="1560"/>
        <w:gridCol w:w="1275"/>
        <w:gridCol w:w="156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 w:hRule="atLeast"/>
        </w:trPr>
        <w:tc>
          <w:tcPr>
            <w:tcW w:w="28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大概时段</w:t>
            </w:r>
          </w:p>
        </w:tc>
        <w:tc>
          <w:tcPr>
            <w:tcW w:w="1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信息媒体</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农业</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工业</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军事</w:t>
            </w:r>
          </w:p>
        </w:tc>
        <w:tc>
          <w:tcPr>
            <w:tcW w:w="14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治理规模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69" w:hRule="atLeast"/>
        </w:trPr>
        <w:tc>
          <w:tcPr>
            <w:tcW w:w="28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公元前7万—前1万年</w:t>
            </w:r>
          </w:p>
        </w:tc>
        <w:tc>
          <w:tcPr>
            <w:tcW w:w="1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语言系统岩画</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狩猎采集</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石器</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石头武器弓箭</w:t>
            </w:r>
          </w:p>
        </w:tc>
        <w:tc>
          <w:tcPr>
            <w:tcW w:w="14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部族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 w:hRule="atLeast"/>
        </w:trPr>
        <w:tc>
          <w:tcPr>
            <w:tcW w:w="28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公元前1万—前3000年</w:t>
            </w:r>
          </w:p>
        </w:tc>
        <w:tc>
          <w:tcPr>
            <w:tcW w:w="1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象形文字泥版</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种植畜牧</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铜器</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青铜武器</w:t>
            </w:r>
          </w:p>
        </w:tc>
        <w:tc>
          <w:tcPr>
            <w:tcW w:w="14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村落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 w:hRule="atLeast"/>
        </w:trPr>
        <w:tc>
          <w:tcPr>
            <w:tcW w:w="28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公元前3000—前1000年</w:t>
            </w:r>
          </w:p>
        </w:tc>
        <w:tc>
          <w:tcPr>
            <w:tcW w:w="1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书写系统石碑</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犁耕</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铁器马车</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骑兵</w:t>
            </w:r>
          </w:p>
        </w:tc>
        <w:tc>
          <w:tcPr>
            <w:tcW w:w="14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 w:hRule="atLeast"/>
        </w:trPr>
        <w:tc>
          <w:tcPr>
            <w:tcW w:w="28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公元前1000—公元1500年</w:t>
            </w:r>
          </w:p>
        </w:tc>
        <w:tc>
          <w:tcPr>
            <w:tcW w:w="17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字母表书籍</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大型粮食贸易</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大型工程</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兵团火药</w:t>
            </w:r>
          </w:p>
        </w:tc>
        <w:tc>
          <w:tcPr>
            <w:tcW w:w="14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帝国</w:t>
            </w:r>
          </w:p>
        </w:tc>
      </w:tr>
    </w:tbl>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狩猎采集时代信息交流困难</w:t>
      </w:r>
      <w:r>
        <w:rPr>
          <w:rFonts w:hint="eastAsia" w:ascii="宋体" w:hAnsi="宋体" w:eastAsia="宋体" w:cs="宋体"/>
          <w:b w:val="0"/>
          <w:bCs w:val="0"/>
          <w:color w:val="000000"/>
          <w:szCs w:val="21"/>
        </w:rPr>
        <w:tab/>
      </w:r>
      <w:r>
        <w:rPr>
          <w:rFonts w:hint="eastAsia" w:ascii="宋体" w:hAnsi="宋体" w:eastAsia="宋体" w:cs="宋体"/>
          <w:b w:val="0"/>
          <w:bCs w:val="0"/>
          <w:szCs w:val="21"/>
        </w:rPr>
        <w:t>B. 伴随社会进步人类交往不断扩大</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技术条件限制国家治理规模</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制度优势推动古代帝国逐步扩张</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12. “庄园的领主有自己的行政管理和司法机构，王室政府直接的权力非常有限。国王几乎没有财政资源，在地方层面很少进行司法审判。神职人员和修道院的大量地产属于教会的管辖权限。”这表明，中世纪欧洲（   ）</w:t>
      </w:r>
    </w:p>
    <w:p>
      <w:pPr>
        <w:tabs>
          <w:tab w:val="left" w:pos="2436"/>
          <w:tab w:val="left" w:pos="4873"/>
          <w:tab w:val="left" w:pos="7309"/>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庄园权力至上</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B. 社会秩序混乱</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C. 王权逐渐萎缩</w:t>
      </w:r>
      <w:r>
        <w:rPr>
          <w:rFonts w:hint="eastAsia" w:ascii="宋体" w:hAnsi="宋体" w:eastAsia="宋体" w:cs="宋体"/>
          <w:b w:val="0"/>
          <w:bCs w:val="0"/>
          <w:color w:val="000000"/>
          <w:szCs w:val="21"/>
        </w:rPr>
        <w:tab/>
      </w:r>
      <w:r>
        <w:rPr>
          <w:rFonts w:hint="eastAsia" w:ascii="宋体" w:hAnsi="宋体" w:eastAsia="宋体" w:cs="宋体"/>
          <w:b w:val="0"/>
          <w:bCs w:val="0"/>
          <w:szCs w:val="21"/>
        </w:rPr>
        <w:t>D. 权力结构多元</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13. 15世纪前后，英国动员来自不同阶层、背景和地域的士兵奔赴海外战场，与跟自己长相差不多但语言迥异的法国人作战。在双方内部，不同的方言汇聚成共同的语言，对历史和命运的认同让内部越发团结，而跟敌人更加对立。这主要表明双方（   ）</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族群内部差异明显</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B. 语言隔阂导致冲突</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szCs w:val="21"/>
        </w:rPr>
        <w:t>C. 民族身份意识觉醒</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命运一体走向和解</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14. 1815年，维也纳会议通过《关于外交人员等级的章程》，外交人员的衔级制度逐渐建立起来，使各国政府在外交互动中有了统一规则。该章程（   ）</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推动了近代外交制度</w:t>
      </w:r>
      <w:r>
        <w:rPr>
          <w:rFonts w:hint="eastAsia" w:ascii="宋体" w:hAnsi="宋体" w:eastAsia="宋体" w:cs="宋体"/>
          <w:b w:val="0"/>
          <w:bCs w:val="0"/>
          <w:color w:val="000000"/>
          <w:szCs w:val="21"/>
        </w:rPr>
        <w:drawing>
          <wp:inline distT="0" distB="0" distL="0" distR="0">
            <wp:extent cx="133350" cy="1778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hint="eastAsia" w:ascii="宋体" w:hAnsi="宋体" w:eastAsia="宋体" w:cs="宋体"/>
          <w:b w:val="0"/>
          <w:bCs w:val="0"/>
          <w:color w:val="000000"/>
          <w:szCs w:val="21"/>
        </w:rPr>
        <w:t>建立</w:t>
      </w:r>
      <w:r>
        <w:rPr>
          <w:rFonts w:hint="eastAsia" w:ascii="宋体" w:hAnsi="宋体" w:eastAsia="宋体" w:cs="宋体"/>
          <w:b w:val="0"/>
          <w:bCs w:val="0"/>
          <w:color w:val="000000"/>
          <w:szCs w:val="21"/>
        </w:rPr>
        <w:tab/>
      </w:r>
      <w:r>
        <w:rPr>
          <w:rFonts w:hint="eastAsia" w:ascii="宋体" w:hAnsi="宋体" w:eastAsia="宋体" w:cs="宋体"/>
          <w:b w:val="0"/>
          <w:bCs w:val="0"/>
          <w:szCs w:val="21"/>
        </w:rPr>
        <w:t>B. 规范了主权国家之间的外交关系</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确立了制裁侵略的国际机制</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废弃了以战争作为国家政策工具</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15. 综合表中信息可知，英国（   ）英国某一领地的大事年表</w:t>
      </w:r>
    </w:p>
    <w:tbl>
      <w:tblPr>
        <w:tblStyle w:val="4"/>
        <w:tblW w:w="10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70"/>
        <w:gridCol w:w="8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5" w:hRule="atLeast"/>
        </w:trPr>
        <w:tc>
          <w:tcPr>
            <w:tcW w:w="11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1764年</w:t>
            </w:r>
          </w:p>
        </w:tc>
        <w:tc>
          <w:tcPr>
            <w:tcW w:w="88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《糖税法》对进口糖苛以较高的税；《货币条例》禁止殖民地发行货币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 w:hRule="atLeast"/>
        </w:trPr>
        <w:tc>
          <w:tcPr>
            <w:tcW w:w="11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1765年</w:t>
            </w:r>
          </w:p>
        </w:tc>
        <w:tc>
          <w:tcPr>
            <w:tcW w:w="88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“自由之子”在纽约成立，此后在许多城镇成立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 w:hRule="atLeast"/>
        </w:trPr>
        <w:tc>
          <w:tcPr>
            <w:tcW w:w="11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1767年</w:t>
            </w:r>
          </w:p>
        </w:tc>
        <w:tc>
          <w:tcPr>
            <w:tcW w:w="88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《汤森税法》对茶、纸等商品征税；南卡罗来纳建立“自订约章者”组织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33" w:hRule="atLeast"/>
        </w:trPr>
        <w:tc>
          <w:tcPr>
            <w:tcW w:w="11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1773年</w:t>
            </w:r>
          </w:p>
        </w:tc>
        <w:tc>
          <w:tcPr>
            <w:tcW w:w="88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exact"/>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《茶税法》给东印度公司直接向殖民地卖茶的权力；波士顿发生倾茶事件</w:t>
            </w:r>
          </w:p>
        </w:tc>
      </w:tr>
    </w:tbl>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制订法律制度改善地方治理</w:t>
      </w:r>
      <w:r>
        <w:rPr>
          <w:rFonts w:hint="eastAsia" w:ascii="宋体" w:hAnsi="宋体" w:eastAsia="宋体" w:cs="宋体"/>
          <w:b w:val="0"/>
          <w:bCs w:val="0"/>
          <w:color w:val="000000"/>
          <w:szCs w:val="21"/>
        </w:rPr>
        <w:tab/>
      </w:r>
      <w:r>
        <w:rPr>
          <w:rFonts w:hint="eastAsia" w:ascii="宋体" w:hAnsi="宋体" w:eastAsia="宋体" w:cs="宋体"/>
          <w:b w:val="0"/>
          <w:bCs w:val="0"/>
          <w:szCs w:val="21"/>
        </w:rPr>
        <w:t>B. 限制当地发展激起民众反抗</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C. 维护地方自治保障臣民权益</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鼓励民间结社成立公民团体</w:t>
      </w:r>
    </w:p>
    <w:p>
      <w:pPr>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16. 二战后期，美国、苏联、英国、中国等国召开了布雷顿森林会议，但直到冷战结束前，苏联是与会国家中唯一一个没有加入国际货币基金组织和世界银行的国家，它也没有在关贸总协定上签字。苏联这些做法直接导致（   ）</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A. 世界货币体系难以形成</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B. 经济全球化进程逆转</w:t>
      </w:r>
    </w:p>
    <w:p>
      <w:pPr>
        <w:tabs>
          <w:tab w:val="left" w:pos="4873"/>
        </w:tabs>
        <w:jc w:val="left"/>
        <w:textAlignment w:val="center"/>
        <w:rPr>
          <w:rFonts w:hint="eastAsia" w:ascii="宋体" w:hAnsi="宋体" w:eastAsia="宋体" w:cs="宋体"/>
          <w:b w:val="0"/>
          <w:bCs w:val="0"/>
          <w:color w:val="000000"/>
          <w:szCs w:val="21"/>
        </w:rPr>
      </w:pPr>
      <w:r>
        <w:rPr>
          <w:rFonts w:hint="eastAsia" w:ascii="宋体" w:hAnsi="宋体" w:eastAsia="宋体" w:cs="宋体"/>
          <w:b w:val="0"/>
          <w:bCs w:val="0"/>
          <w:szCs w:val="21"/>
        </w:rPr>
        <w:t>C. 苏联错过改革有利时机</w:t>
      </w:r>
      <w:r>
        <w:rPr>
          <w:rFonts w:hint="eastAsia" w:ascii="宋体" w:hAnsi="宋体" w:eastAsia="宋体" w:cs="宋体"/>
          <w:b w:val="0"/>
          <w:bCs w:val="0"/>
          <w:color w:val="000000"/>
          <w:szCs w:val="21"/>
        </w:rPr>
        <w:tab/>
      </w:r>
      <w:r>
        <w:rPr>
          <w:rFonts w:hint="eastAsia" w:ascii="宋体" w:hAnsi="宋体" w:eastAsia="宋体" w:cs="宋体"/>
          <w:b w:val="0"/>
          <w:bCs w:val="0"/>
          <w:color w:val="000000"/>
          <w:szCs w:val="21"/>
        </w:rPr>
        <w:t>D. 世界多极化趋势加强</w:t>
      </w:r>
    </w:p>
    <w:p>
      <w:pPr>
        <w:jc w:val="left"/>
        <w:textAlignment w:val="center"/>
        <w:rPr>
          <w:rFonts w:ascii="宋体" w:hAnsi="宋体"/>
          <w:b/>
          <w:color w:val="000000"/>
          <w:szCs w:val="21"/>
        </w:rPr>
      </w:pPr>
    </w:p>
    <w:p>
      <w:pPr>
        <w:jc w:val="left"/>
        <w:textAlignment w:val="center"/>
        <w:rPr>
          <w:rFonts w:ascii="宋体" w:hAnsi="宋体"/>
          <w:color w:val="000000"/>
          <w:szCs w:val="21"/>
        </w:rPr>
      </w:pPr>
      <w:r>
        <w:rPr>
          <w:rFonts w:ascii="宋体" w:hAnsi="宋体"/>
          <w:b/>
          <w:color w:val="000000"/>
          <w:szCs w:val="21"/>
        </w:rPr>
        <w:t>二、非选择题：本题共4小题，共52分。</w:t>
      </w:r>
    </w:p>
    <w:p>
      <w:pPr>
        <w:jc w:val="left"/>
        <w:textAlignment w:val="center"/>
        <w:rPr>
          <w:rFonts w:ascii="宋体" w:hAnsi="宋体"/>
          <w:color w:val="000000"/>
          <w:szCs w:val="21"/>
        </w:rPr>
      </w:pPr>
      <w:r>
        <w:rPr>
          <w:rFonts w:ascii="宋体" w:hAnsi="宋体"/>
          <w:color w:val="000000"/>
          <w:szCs w:val="21"/>
        </w:rPr>
        <w:t>17.</w:t>
      </w:r>
      <w:r>
        <w:rPr>
          <w:rFonts w:hint="eastAsia" w:ascii="宋体" w:hAnsi="宋体"/>
          <w:color w:val="000000"/>
          <w:szCs w:val="21"/>
        </w:rPr>
        <w:t>（12分）</w:t>
      </w:r>
      <w:r>
        <w:rPr>
          <w:rFonts w:ascii="宋体" w:hAnsi="宋体"/>
          <w:color w:val="000000"/>
          <w:szCs w:val="21"/>
        </w:rPr>
        <w:t xml:space="preserve"> 阅读材料，完成下列要求。</w:t>
      </w:r>
    </w:p>
    <w:p>
      <w:pPr>
        <w:spacing w:line="360" w:lineRule="auto"/>
        <w:ind w:firstLine="450"/>
        <w:jc w:val="left"/>
        <w:textAlignment w:val="center"/>
        <w:rPr>
          <w:rFonts w:ascii="楷体" w:hAnsi="楷体" w:eastAsia="楷体"/>
          <w:color w:val="000000"/>
          <w:szCs w:val="21"/>
        </w:rPr>
      </w:pPr>
      <w:r>
        <w:rPr>
          <w:rFonts w:ascii="宋体" w:hAnsi="宋体" w:cs="楷体"/>
          <w:color w:val="000000"/>
          <w:szCs w:val="21"/>
        </w:rPr>
        <w:t xml:space="preserve">材料一  </w:t>
      </w:r>
      <w:r>
        <w:rPr>
          <w:rFonts w:ascii="楷体" w:hAnsi="楷体" w:eastAsia="楷体" w:cs="楷体"/>
          <w:color w:val="000000"/>
          <w:szCs w:val="21"/>
        </w:rPr>
        <w:t>在西方法的影响和冲击下，为了挽救危局，光绪二十八年（</w:t>
      </w:r>
      <w:r>
        <w:rPr>
          <w:rFonts w:ascii="楷体" w:hAnsi="楷体" w:eastAsia="楷体" w:cs="Times New Roman"/>
          <w:color w:val="000000"/>
          <w:szCs w:val="21"/>
        </w:rPr>
        <w:t>1902</w:t>
      </w:r>
      <w:r>
        <w:rPr>
          <w:rFonts w:ascii="楷体" w:hAnsi="楷体" w:eastAsia="楷体" w:cs="楷体"/>
          <w:color w:val="000000"/>
          <w:szCs w:val="21"/>
        </w:rPr>
        <w:t>年），清廷正式下达法律改革之诏。同年以“务期中外通行，有裨治理”，收回“国家利权”为目的，清廷任命沈家本等进行改革。在这场影响深远的中国法律近代化运动中，沈家本作为清末法律改革的主持者，他对改革的态度，他对西方法的理解，他的思想和行动，都对这场改革产生无可置疑的重要作用。近代法治，特别是法治中的审判独立，是他的改革理想，也是晚清法律改革者的理想。在中国传统法律转轨、中西法律和法学融合，以及中国近代法学兴起的过程中，沈家本起了承先启后的作用。</w:t>
      </w:r>
      <w:r>
        <w:rPr>
          <w:rFonts w:hint="eastAsia" w:ascii="楷体" w:hAnsi="楷体" w:eastAsia="楷体" w:cs="楷体"/>
          <w:color w:val="000000"/>
          <w:szCs w:val="21"/>
          <w:lang w:val="en-US" w:eastAsia="zh-CN"/>
        </w:rPr>
        <w:t xml:space="preserve">                                         </w:t>
      </w:r>
      <w:r>
        <w:rPr>
          <w:rFonts w:ascii="楷体" w:hAnsi="楷体" w:eastAsia="楷体" w:cs="楷体"/>
          <w:color w:val="000000"/>
          <w:szCs w:val="21"/>
        </w:rPr>
        <w:t>——摘编自李贵连《沈家本传（修订本）》</w:t>
      </w:r>
    </w:p>
    <w:p>
      <w:pPr>
        <w:spacing w:line="360" w:lineRule="auto"/>
        <w:ind w:firstLine="450"/>
        <w:jc w:val="left"/>
        <w:textAlignment w:val="center"/>
        <w:rPr>
          <w:rFonts w:ascii="楷体" w:hAnsi="楷体" w:eastAsia="楷体"/>
          <w:color w:val="000000"/>
          <w:szCs w:val="21"/>
        </w:rPr>
      </w:pPr>
      <w:r>
        <w:rPr>
          <w:rFonts w:ascii="宋体" w:hAnsi="宋体" w:cs="楷体"/>
          <w:color w:val="000000"/>
          <w:szCs w:val="21"/>
        </w:rPr>
        <w:t xml:space="preserve">材料二  </w:t>
      </w:r>
      <w:r>
        <w:rPr>
          <w:rFonts w:ascii="楷体" w:hAnsi="楷体" w:eastAsia="楷体" w:cs="楷体"/>
          <w:color w:val="000000"/>
          <w:szCs w:val="21"/>
        </w:rPr>
        <w:t>自光绪二十八年至宣统二年（</w:t>
      </w:r>
      <w:r>
        <w:rPr>
          <w:rFonts w:ascii="楷体" w:hAnsi="楷体" w:eastAsia="楷体" w:cs="Times New Roman"/>
          <w:color w:val="000000"/>
          <w:szCs w:val="21"/>
        </w:rPr>
        <w:t>1910</w:t>
      </w:r>
      <w:r>
        <w:rPr>
          <w:rFonts w:ascii="楷体" w:hAnsi="楷体" w:eastAsia="楷体" w:cs="楷体"/>
          <w:color w:val="000000"/>
          <w:szCs w:val="21"/>
        </w:rPr>
        <w:t>年），将近十年之间，法律改旧从新，其步伐日渐加快。光绪三十年四月，修订法律馆开馆，该馆在修律大臣沈家本直接领导下，除了整理旧籍，译介西法，考察东西洋法制，培养和延揽法律人才，更删改旧律，制定了多部现代式样的律典。宣统三年，清帝逊位，共和取代帝制，民国初立，法制阙如，清末所立各项法律，除与民国国体抵触各条应失效力外，余均暂行援用。</w:t>
      </w:r>
    </w:p>
    <w:p>
      <w:pPr>
        <w:spacing w:line="360" w:lineRule="auto"/>
        <w:ind w:firstLine="450"/>
        <w:jc w:val="right"/>
        <w:textAlignment w:val="center"/>
        <w:rPr>
          <w:rFonts w:ascii="楷体" w:hAnsi="楷体" w:eastAsia="楷体"/>
          <w:color w:val="000000"/>
          <w:szCs w:val="21"/>
        </w:rPr>
      </w:pPr>
      <w:r>
        <w:rPr>
          <w:rFonts w:ascii="楷体" w:hAnsi="楷体" w:eastAsia="楷体" w:cs="楷体"/>
          <w:color w:val="000000"/>
          <w:szCs w:val="21"/>
        </w:rPr>
        <w:t>——摘编自梁治平《礼教与法律：法律移植时代的文化冲突》</w:t>
      </w:r>
    </w:p>
    <w:p>
      <w:pPr>
        <w:numPr>
          <w:ilvl w:val="0"/>
          <w:numId w:val="1"/>
        </w:numPr>
        <w:spacing w:line="360" w:lineRule="auto"/>
        <w:jc w:val="left"/>
        <w:textAlignment w:val="center"/>
        <w:rPr>
          <w:rFonts w:hint="eastAsia" w:ascii="宋体" w:hAnsi="宋体"/>
          <w:color w:val="000000"/>
          <w:szCs w:val="21"/>
        </w:rPr>
      </w:pPr>
      <w:r>
        <w:rPr>
          <w:rFonts w:ascii="宋体" w:hAnsi="宋体"/>
          <w:color w:val="000000"/>
          <w:szCs w:val="21"/>
        </w:rPr>
        <w:t>据材料一、二、概括沈家本的历史贡献。</w:t>
      </w:r>
      <w:r>
        <w:rPr>
          <w:rFonts w:hint="eastAsia" w:ascii="宋体" w:hAnsi="宋体"/>
          <w:color w:val="000000"/>
          <w:szCs w:val="21"/>
        </w:rPr>
        <w:t>（6分）</w:t>
      </w:r>
    </w:p>
    <w:p>
      <w:pPr>
        <w:widowControl w:val="0"/>
        <w:numPr>
          <w:numId w:val="0"/>
        </w:numPr>
        <w:spacing w:line="360" w:lineRule="auto"/>
        <w:jc w:val="left"/>
        <w:textAlignment w:val="center"/>
        <w:rPr>
          <w:rFonts w:hint="eastAsia" w:ascii="宋体" w:hAnsi="宋体"/>
          <w:color w:val="000000"/>
          <w:szCs w:val="21"/>
        </w:rPr>
      </w:pPr>
    </w:p>
    <w:p>
      <w:pPr>
        <w:widowControl w:val="0"/>
        <w:numPr>
          <w:numId w:val="0"/>
        </w:numPr>
        <w:spacing w:line="360" w:lineRule="auto"/>
        <w:jc w:val="left"/>
        <w:textAlignment w:val="center"/>
        <w:rPr>
          <w:rFonts w:hint="eastAsia" w:ascii="宋体" w:hAnsi="宋体"/>
          <w:color w:val="000000"/>
          <w:szCs w:val="21"/>
        </w:rPr>
      </w:pPr>
    </w:p>
    <w:p>
      <w:pPr>
        <w:widowControl w:val="0"/>
        <w:numPr>
          <w:numId w:val="0"/>
        </w:numPr>
        <w:spacing w:line="360" w:lineRule="auto"/>
        <w:jc w:val="left"/>
        <w:textAlignment w:val="center"/>
        <w:rPr>
          <w:rFonts w:hint="eastAsia" w:ascii="宋体" w:hAnsi="宋体"/>
          <w:color w:val="000000"/>
          <w:szCs w:val="21"/>
        </w:rPr>
      </w:pPr>
    </w:p>
    <w:p>
      <w:pPr>
        <w:spacing w:line="360" w:lineRule="auto"/>
        <w:jc w:val="left"/>
        <w:textAlignment w:val="center"/>
        <w:rPr>
          <w:rFonts w:ascii="宋体" w:hAnsi="宋体"/>
          <w:color w:val="000000"/>
          <w:szCs w:val="21"/>
        </w:rPr>
      </w:pPr>
      <w:r>
        <w:rPr>
          <w:rFonts w:ascii="宋体" w:hAnsi="宋体"/>
          <w:color w:val="000000"/>
          <w:szCs w:val="21"/>
        </w:rPr>
        <w:t>（2）综合上述材料并结合所学知识，简要评价晚清法律变革。</w:t>
      </w:r>
      <w:r>
        <w:rPr>
          <w:rFonts w:hint="eastAsia" w:ascii="宋体" w:hAnsi="宋体"/>
          <w:color w:val="000000"/>
          <w:szCs w:val="21"/>
        </w:rPr>
        <w:t>（6分）</w:t>
      </w: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jc w:val="left"/>
        <w:textAlignment w:val="center"/>
        <w:rPr>
          <w:rFonts w:ascii="宋体" w:hAnsi="宋体"/>
          <w:color w:val="000000"/>
          <w:szCs w:val="21"/>
        </w:rPr>
      </w:pPr>
      <w:r>
        <w:rPr>
          <w:rFonts w:ascii="宋体" w:hAnsi="宋体"/>
          <w:color w:val="000000"/>
          <w:szCs w:val="21"/>
        </w:rPr>
        <w:t xml:space="preserve">18. </w:t>
      </w:r>
      <w:r>
        <w:rPr>
          <w:rFonts w:hint="eastAsia" w:ascii="宋体" w:hAnsi="宋体"/>
          <w:color w:val="000000"/>
          <w:szCs w:val="21"/>
        </w:rPr>
        <w:t>（13分）</w:t>
      </w:r>
      <w:r>
        <w:rPr>
          <w:rFonts w:ascii="宋体" w:hAnsi="宋体"/>
          <w:color w:val="000000"/>
          <w:szCs w:val="21"/>
        </w:rPr>
        <w:t>如图是两幅绘画作品：《伦敦世界博览会现场》（D Roberts绘于1851年）和《“爱战胜恐惧”：维多利亚时代（1837-1901）的童工》。阅读材料，完成下列要求。</w:t>
      </w:r>
    </w:p>
    <w:p>
      <w:pPr>
        <w:spacing w:line="360" w:lineRule="auto"/>
        <w:ind w:firstLine="420"/>
        <w:jc w:val="left"/>
        <w:textAlignment w:val="center"/>
        <w:rPr>
          <w:rFonts w:ascii="宋体" w:hAnsi="宋体"/>
          <w:color w:val="000000"/>
          <w:szCs w:val="21"/>
        </w:rPr>
      </w:pPr>
      <w:r>
        <w:rPr>
          <w:rFonts w:ascii="宋体" w:hAnsi="宋体" w:cs="楷体"/>
          <w:color w:val="000000"/>
          <w:szCs w:val="21"/>
        </w:rPr>
        <w:t xml:space="preserve">材料  </w:t>
      </w:r>
    </w:p>
    <w:p>
      <w:pPr>
        <w:spacing w:line="360" w:lineRule="auto"/>
        <w:jc w:val="center"/>
        <w:textAlignment w:val="center"/>
        <w:rPr>
          <w:rFonts w:ascii="宋体" w:hAnsi="宋体"/>
          <w:color w:val="000000"/>
          <w:szCs w:val="21"/>
        </w:rPr>
      </w:pPr>
      <w:r>
        <w:rPr>
          <w:rFonts w:ascii="宋体" w:hAnsi="宋体"/>
          <w:color w:val="000000"/>
          <w:szCs w:val="21"/>
        </w:rPr>
        <w:drawing>
          <wp:inline distT="0" distB="0" distL="0" distR="0">
            <wp:extent cx="3762375" cy="2313940"/>
            <wp:effectExtent l="0" t="0" r="9525" b="1016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762375" cy="2313940"/>
                    </a:xfrm>
                    <a:prstGeom prst="rect">
                      <a:avLst/>
                    </a:prstGeom>
                  </pic:spPr>
                </pic:pic>
              </a:graphicData>
            </a:graphic>
          </wp:inline>
        </w:drawing>
      </w:r>
      <w:r>
        <w:rPr>
          <w:rFonts w:ascii="宋体" w:hAnsi="宋体"/>
          <w:color w:val="000000"/>
          <w:szCs w:val="21"/>
        </w:rPr>
        <w:drawing>
          <wp:inline distT="0" distB="0" distL="0" distR="0">
            <wp:extent cx="1981200" cy="2295525"/>
            <wp:effectExtent l="0" t="0" r="0" b="317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981200" cy="2295525"/>
                    </a:xfrm>
                    <a:prstGeom prst="rect">
                      <a:avLst/>
                    </a:prstGeom>
                  </pic:spPr>
                </pic:pic>
              </a:graphicData>
            </a:graphic>
          </wp:inline>
        </w:drawing>
      </w:r>
    </w:p>
    <w:p>
      <w:pPr>
        <w:spacing w:line="360" w:lineRule="auto"/>
        <w:jc w:val="left"/>
        <w:textAlignment w:val="center"/>
        <w:rPr>
          <w:rFonts w:ascii="宋体" w:hAnsi="宋体"/>
          <w:color w:val="000000"/>
          <w:szCs w:val="21"/>
        </w:rPr>
      </w:pPr>
      <w:r>
        <w:rPr>
          <w:rFonts w:ascii="宋体" w:hAnsi="宋体"/>
          <w:color w:val="000000"/>
          <w:szCs w:val="21"/>
        </w:rPr>
        <w:t>提取材料中的信息并结合所学知识，写一篇历史短文。（要求：主题明确，史论结合，逻辑严谨，表述成文）</w:t>
      </w: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000000"/>
          <w:szCs w:val="21"/>
        </w:rPr>
      </w:pPr>
      <w:r>
        <w:rPr>
          <w:rFonts w:ascii="宋体" w:hAnsi="宋体"/>
          <w:color w:val="000000"/>
          <w:szCs w:val="21"/>
        </w:rPr>
        <w:t>19.</w:t>
      </w:r>
      <w:r>
        <w:rPr>
          <w:rFonts w:hint="eastAsia" w:ascii="宋体" w:hAnsi="宋体"/>
          <w:color w:val="000000"/>
          <w:szCs w:val="21"/>
        </w:rPr>
        <w:t>（13分）</w:t>
      </w:r>
      <w:r>
        <w:rPr>
          <w:rFonts w:ascii="宋体" w:hAnsi="宋体"/>
          <w:color w:val="000000"/>
          <w:szCs w:val="21"/>
        </w:rPr>
        <w:t xml:space="preserve"> 阅读材料，完成下列要求。</w:t>
      </w:r>
    </w:p>
    <w:p>
      <w:pPr>
        <w:spacing w:line="360" w:lineRule="auto"/>
        <w:ind w:firstLine="450"/>
        <w:jc w:val="left"/>
        <w:textAlignment w:val="center"/>
        <w:rPr>
          <w:rFonts w:ascii="楷体" w:hAnsi="楷体" w:eastAsia="楷体"/>
          <w:color w:val="000000"/>
          <w:szCs w:val="21"/>
        </w:rPr>
      </w:pPr>
      <w:r>
        <w:rPr>
          <w:rFonts w:ascii="宋体" w:hAnsi="宋体" w:cs="楷体"/>
          <w:color w:val="000000"/>
          <w:szCs w:val="21"/>
        </w:rPr>
        <w:t xml:space="preserve">材料  </w:t>
      </w:r>
      <w:r>
        <w:rPr>
          <w:rFonts w:ascii="楷体" w:hAnsi="楷体" w:eastAsia="楷体" w:cs="楷体"/>
          <w:color w:val="000000"/>
          <w:szCs w:val="21"/>
        </w:rPr>
        <w:t>边区行政委员会在</w:t>
      </w:r>
      <w:r>
        <w:rPr>
          <w:rFonts w:ascii="楷体" w:hAnsi="楷体" w:eastAsia="楷体" w:cs="Times New Roman"/>
          <w:color w:val="000000"/>
          <w:szCs w:val="21"/>
        </w:rPr>
        <w:t>1939</w:t>
      </w:r>
      <w:r>
        <w:rPr>
          <w:rFonts w:ascii="楷体" w:hAnsi="楷体" w:eastAsia="楷体" w:cs="楷体"/>
          <w:color w:val="000000"/>
          <w:szCs w:val="21"/>
        </w:rPr>
        <w:t>年关于村选举的指示信中说，“村政权之脆弱无力，不足以适应战斗环境担当战斗任务，在（民国）二十七年最末一次粉碎敌人围攻中，暴露的最为明显”。为此，抗日根据地花了很大力气宣传、组织基层选举，不仅挨家挨户动员，还成立选举训练班，并编出《选村长》等戏剧到处演出，印行大量像《大家选》这样的小报和宣传品，形象地告诉农民选上自己合意的人会带来什么好处。不仅如此，共产党人还和农民群众一起，想出了许多世界选举史上闻所未闻的选举办法，如豆选法、乍胳臂、背箱子等，以适应识字不多和不识字的农民。事实证明，只有农民自己将他们与政权拥在一起，“才能发生伟大的革命效力”。</w:t>
      </w:r>
    </w:p>
    <w:p>
      <w:pPr>
        <w:spacing w:line="360" w:lineRule="auto"/>
        <w:ind w:firstLine="450"/>
        <w:jc w:val="right"/>
        <w:textAlignment w:val="center"/>
        <w:rPr>
          <w:rFonts w:ascii="楷体" w:hAnsi="楷体" w:eastAsia="楷体"/>
          <w:color w:val="000000"/>
          <w:szCs w:val="21"/>
        </w:rPr>
      </w:pPr>
      <w:r>
        <w:rPr>
          <w:rFonts w:ascii="楷体" w:hAnsi="楷体" w:eastAsia="楷体" w:cs="楷体"/>
          <w:color w:val="000000"/>
          <w:szCs w:val="21"/>
        </w:rPr>
        <w:t>——摘编自张鸣《中共抗日根据地的基层政权选举与文化的复归》</w:t>
      </w:r>
    </w:p>
    <w:p>
      <w:pPr>
        <w:spacing w:line="360" w:lineRule="auto"/>
        <w:jc w:val="left"/>
        <w:textAlignment w:val="center"/>
        <w:rPr>
          <w:rFonts w:ascii="宋体" w:hAnsi="宋体"/>
          <w:color w:val="000000"/>
          <w:szCs w:val="21"/>
        </w:rPr>
      </w:pPr>
      <w:r>
        <w:rPr>
          <w:rFonts w:ascii="宋体" w:hAnsi="宋体"/>
          <w:color w:val="000000"/>
          <w:szCs w:val="21"/>
        </w:rPr>
        <w:t>（1）据材料，概括边区政府推动基层选举措施的特点，结合所学知识，说明其历史背景。</w:t>
      </w:r>
      <w:r>
        <w:rPr>
          <w:rFonts w:hint="eastAsia" w:ascii="宋体" w:hAnsi="宋体"/>
          <w:color w:val="000000"/>
          <w:szCs w:val="21"/>
        </w:rPr>
        <w:t>（8分）</w:t>
      </w: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r>
        <w:rPr>
          <w:rFonts w:ascii="宋体" w:hAnsi="宋体"/>
          <w:color w:val="000000"/>
          <w:szCs w:val="21"/>
        </w:rPr>
        <w:t>（2）据材料并结合所学知识，简析边区政府推动基层选举的意义。</w:t>
      </w:r>
      <w:r>
        <w:rPr>
          <w:rFonts w:hint="eastAsia" w:ascii="宋体" w:hAnsi="宋体"/>
          <w:color w:val="000000"/>
          <w:szCs w:val="21"/>
        </w:rPr>
        <w:t>（5分）</w:t>
      </w: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2E75B6"/>
          <w:szCs w:val="21"/>
        </w:rPr>
      </w:pPr>
    </w:p>
    <w:p>
      <w:pPr>
        <w:spacing w:line="360" w:lineRule="auto"/>
        <w:jc w:val="left"/>
        <w:textAlignment w:val="center"/>
        <w:rPr>
          <w:rFonts w:ascii="宋体" w:hAnsi="宋体"/>
          <w:color w:val="000000"/>
          <w:szCs w:val="21"/>
        </w:rPr>
      </w:pPr>
      <w:r>
        <w:rPr>
          <w:rFonts w:ascii="宋体" w:hAnsi="宋体"/>
          <w:color w:val="000000"/>
          <w:szCs w:val="21"/>
        </w:rPr>
        <w:t>20.</w:t>
      </w:r>
      <w:r>
        <w:rPr>
          <w:rFonts w:hint="eastAsia" w:ascii="宋体" w:hAnsi="宋体"/>
          <w:color w:val="000000"/>
          <w:szCs w:val="21"/>
        </w:rPr>
        <w:t>（14分）</w:t>
      </w:r>
      <w:r>
        <w:rPr>
          <w:rFonts w:ascii="宋体" w:hAnsi="宋体"/>
          <w:color w:val="000000"/>
          <w:szCs w:val="21"/>
        </w:rPr>
        <w:t xml:space="preserve"> 阅读材料，完成下列要求。</w:t>
      </w:r>
    </w:p>
    <w:p>
      <w:pPr>
        <w:spacing w:line="360" w:lineRule="auto"/>
        <w:ind w:firstLine="450"/>
        <w:jc w:val="left"/>
        <w:textAlignment w:val="center"/>
        <w:rPr>
          <w:rFonts w:ascii="楷体" w:hAnsi="楷体" w:eastAsia="楷体"/>
          <w:color w:val="000000"/>
          <w:szCs w:val="21"/>
        </w:rPr>
      </w:pPr>
      <w:r>
        <w:rPr>
          <w:rFonts w:ascii="宋体" w:hAnsi="宋体" w:cs="楷体"/>
          <w:color w:val="000000"/>
          <w:szCs w:val="21"/>
        </w:rPr>
        <w:t xml:space="preserve">材料一  </w:t>
      </w:r>
      <w:r>
        <w:rPr>
          <w:rFonts w:ascii="楷体" w:hAnsi="楷体" w:eastAsia="楷体" w:cs="楷体"/>
          <w:color w:val="000000"/>
          <w:szCs w:val="21"/>
        </w:rPr>
        <w:t>中世纪后期，英国的自由传统奏响了序曲，也为专利制度的孕育提供了技术劳动力和商品经济环境以及科学革命和文艺复兴等思想文化支撑。</w:t>
      </w:r>
      <w:r>
        <w:rPr>
          <w:rFonts w:ascii="楷体" w:hAnsi="楷体" w:eastAsia="楷体" w:cs="Times New Roman"/>
          <w:color w:val="000000"/>
          <w:szCs w:val="21"/>
        </w:rPr>
        <w:t>16</w:t>
      </w:r>
      <w:r>
        <w:rPr>
          <w:rFonts w:ascii="楷体" w:hAnsi="楷体" w:eastAsia="楷体" w:cs="楷体"/>
          <w:color w:val="000000"/>
          <w:szCs w:val="21"/>
        </w:rPr>
        <w:t>世纪末到</w:t>
      </w:r>
      <w:r>
        <w:rPr>
          <w:rFonts w:ascii="楷体" w:hAnsi="楷体" w:eastAsia="楷体" w:cs="Times New Roman"/>
          <w:color w:val="000000"/>
          <w:szCs w:val="21"/>
        </w:rPr>
        <w:t>17</w:t>
      </w:r>
      <w:r>
        <w:rPr>
          <w:rFonts w:ascii="楷体" w:hAnsi="楷体" w:eastAsia="楷体" w:cs="楷体"/>
          <w:color w:val="000000"/>
          <w:szCs w:val="21"/>
        </w:rPr>
        <w:t>世纪初，英国重工主义的经济政策鼓励自由建立新产业，催生了</w:t>
      </w:r>
      <w:r>
        <w:rPr>
          <w:rFonts w:ascii="楷体" w:hAnsi="楷体" w:eastAsia="楷体" w:cs="Times New Roman"/>
          <w:color w:val="000000"/>
          <w:szCs w:val="21"/>
        </w:rPr>
        <w:t>1624</w:t>
      </w:r>
      <w:r>
        <w:rPr>
          <w:rFonts w:ascii="楷体" w:hAnsi="楷体" w:eastAsia="楷体" w:cs="楷体"/>
          <w:color w:val="000000"/>
          <w:szCs w:val="21"/>
        </w:rPr>
        <w:t>年的《垄断法规》（专利成文法），该法规与古典自由主义思想共同促进了初始工业化时期英国专利的实践。</w:t>
      </w:r>
      <w:r>
        <w:rPr>
          <w:rFonts w:ascii="楷体" w:hAnsi="楷体" w:eastAsia="楷体" w:cs="Times New Roman"/>
          <w:color w:val="000000"/>
          <w:szCs w:val="21"/>
        </w:rPr>
        <w:t>17</w:t>
      </w:r>
      <w:r>
        <w:rPr>
          <w:rFonts w:ascii="楷体" w:hAnsi="楷体" w:eastAsia="楷体" w:cs="楷体"/>
          <w:color w:val="000000"/>
          <w:szCs w:val="21"/>
        </w:rPr>
        <w:t>世纪末到</w:t>
      </w:r>
      <w:r>
        <w:rPr>
          <w:rFonts w:ascii="楷体" w:hAnsi="楷体" w:eastAsia="楷体" w:cs="Times New Roman"/>
          <w:color w:val="000000"/>
          <w:szCs w:val="21"/>
        </w:rPr>
        <w:t>18</w:t>
      </w:r>
      <w:r>
        <w:rPr>
          <w:rFonts w:ascii="楷体" w:hAnsi="楷体" w:eastAsia="楷体" w:cs="楷体"/>
          <w:color w:val="000000"/>
          <w:szCs w:val="21"/>
        </w:rPr>
        <w:t>世纪，自由资本主义推动专利制度与产业革命之间相互影响，专利法治体系更加成熟。</w:t>
      </w:r>
      <w:r>
        <w:rPr>
          <w:rFonts w:ascii="楷体" w:hAnsi="楷体" w:eastAsia="楷体" w:cs="Times New Roman"/>
          <w:color w:val="000000"/>
          <w:szCs w:val="21"/>
        </w:rPr>
        <w:t>19</w:t>
      </w:r>
      <w:r>
        <w:rPr>
          <w:rFonts w:ascii="楷体" w:hAnsi="楷体" w:eastAsia="楷体" w:cs="楷体"/>
          <w:color w:val="000000"/>
          <w:szCs w:val="21"/>
        </w:rPr>
        <w:t>世纪上半叶，英国专利制度和经济实践因其存在的大量缺陷而面临巨大危机，引发了一场席卷欧洲的专利制度存废大论战，最终促进了专利制度的全面改革。</w:t>
      </w:r>
    </w:p>
    <w:p>
      <w:pPr>
        <w:spacing w:line="360" w:lineRule="auto"/>
        <w:ind w:firstLine="450"/>
        <w:jc w:val="right"/>
        <w:textAlignment w:val="center"/>
        <w:rPr>
          <w:rFonts w:ascii="楷体" w:hAnsi="楷体" w:eastAsia="楷体"/>
          <w:color w:val="000000"/>
          <w:szCs w:val="21"/>
        </w:rPr>
      </w:pPr>
      <w:r>
        <w:rPr>
          <w:rFonts w:ascii="楷体" w:hAnsi="楷体" w:eastAsia="楷体" w:cs="楷体"/>
          <w:color w:val="000000"/>
          <w:szCs w:val="21"/>
        </w:rPr>
        <w:t>——摘自李宗辉《17-19世纪英国自由传统与专利制度的演进研究》</w:t>
      </w:r>
    </w:p>
    <w:p>
      <w:pPr>
        <w:spacing w:line="360" w:lineRule="auto"/>
        <w:ind w:firstLine="450"/>
        <w:jc w:val="left"/>
        <w:textAlignment w:val="center"/>
        <w:rPr>
          <w:rFonts w:ascii="楷体" w:hAnsi="楷体" w:eastAsia="楷体"/>
          <w:color w:val="000000"/>
          <w:szCs w:val="21"/>
        </w:rPr>
      </w:pPr>
      <w:r>
        <w:rPr>
          <w:rFonts w:ascii="宋体" w:hAnsi="宋体" w:cs="楷体"/>
          <w:color w:val="000000"/>
          <w:szCs w:val="21"/>
        </w:rPr>
        <w:t xml:space="preserve">材料二  </w:t>
      </w:r>
      <w:r>
        <w:rPr>
          <w:rFonts w:ascii="楷体" w:hAnsi="楷体" w:eastAsia="楷体" w:cs="楷体"/>
          <w:color w:val="000000"/>
          <w:szCs w:val="21"/>
        </w:rPr>
        <w:t>西欧在</w:t>
      </w:r>
      <w:r>
        <w:rPr>
          <w:rFonts w:ascii="楷体" w:hAnsi="楷体" w:eastAsia="楷体" w:cs="Times New Roman"/>
          <w:color w:val="000000"/>
          <w:szCs w:val="21"/>
        </w:rPr>
        <w:t>19</w:t>
      </w:r>
      <w:r>
        <w:rPr>
          <w:rFonts w:ascii="楷体" w:hAnsi="楷体" w:eastAsia="楷体" w:cs="楷体"/>
          <w:color w:val="000000"/>
          <w:szCs w:val="21"/>
        </w:rPr>
        <w:t>世纪</w:t>
      </w:r>
      <w:r>
        <w:rPr>
          <w:rFonts w:ascii="楷体" w:hAnsi="楷体" w:eastAsia="楷体" w:cs="Times New Roman"/>
          <w:color w:val="000000"/>
          <w:szCs w:val="21"/>
        </w:rPr>
        <w:t>30</w:t>
      </w:r>
      <w:r>
        <w:rPr>
          <w:rFonts w:ascii="楷体" w:hAnsi="楷体" w:eastAsia="楷体" w:cs="楷体"/>
          <w:color w:val="000000"/>
          <w:szCs w:val="21"/>
        </w:rPr>
        <w:t>年代之后技术创新潮流开始放缓，自由贸易经济开始成为各国经济发展的重心。在这样的经济形式下，自由贸易理论开始兴起，在贸易自由、契约自由的旗帜下，通过授予专利权使一些工商企业受到保护、免受竞争的现象引起了经济学家的注意。同时，专利制度自身的问题也日益引发人们的不满，当时英国专利制度尤其令人诟病。</w:t>
      </w:r>
      <w:r>
        <w:rPr>
          <w:rFonts w:ascii="楷体" w:hAnsi="楷体" w:eastAsia="楷体" w:cs="Times New Roman"/>
          <w:color w:val="000000"/>
          <w:szCs w:val="21"/>
        </w:rPr>
        <w:t>19</w:t>
      </w:r>
      <w:r>
        <w:rPr>
          <w:rFonts w:ascii="楷体" w:hAnsi="楷体" w:eastAsia="楷体" w:cs="楷体"/>
          <w:color w:val="000000"/>
          <w:szCs w:val="21"/>
        </w:rPr>
        <w:t>世纪中期之前的英国仍然坚持专利特权制度，其授权程序复杂、成本高昂、费时不菲且含糊不清，专利诉讼也存在较大问题。在这样的环境下，</w:t>
      </w:r>
      <w:r>
        <w:rPr>
          <w:rFonts w:ascii="楷体" w:hAnsi="楷体" w:eastAsia="楷体" w:cs="Times New Roman"/>
          <w:color w:val="000000"/>
          <w:szCs w:val="21"/>
        </w:rPr>
        <w:t>19</w:t>
      </w:r>
      <w:r>
        <w:rPr>
          <w:rFonts w:ascii="楷体" w:hAnsi="楷体" w:eastAsia="楷体" w:cs="楷体"/>
          <w:color w:val="000000"/>
          <w:szCs w:val="21"/>
        </w:rPr>
        <w:t>世纪</w:t>
      </w:r>
      <w:r>
        <w:rPr>
          <w:rFonts w:ascii="楷体" w:hAnsi="楷体" w:eastAsia="楷体" w:cs="Times New Roman"/>
          <w:color w:val="000000"/>
          <w:szCs w:val="21"/>
        </w:rPr>
        <w:t>50</w:t>
      </w:r>
      <w:r>
        <w:rPr>
          <w:rFonts w:ascii="楷体" w:hAnsi="楷体" w:eastAsia="楷体" w:cs="楷体"/>
          <w:color w:val="000000"/>
          <w:szCs w:val="21"/>
        </w:rPr>
        <w:t>年代西欧爆发了如火如荼的反专利运动，但</w:t>
      </w:r>
      <w:r>
        <w:rPr>
          <w:rFonts w:ascii="楷体" w:hAnsi="楷体" w:eastAsia="楷体" w:cs="Times New Roman"/>
          <w:color w:val="000000"/>
          <w:szCs w:val="21"/>
        </w:rPr>
        <w:t>19</w:t>
      </w:r>
      <w:r>
        <w:rPr>
          <w:rFonts w:ascii="楷体" w:hAnsi="楷体" w:eastAsia="楷体" w:cs="楷体"/>
          <w:color w:val="000000"/>
          <w:szCs w:val="21"/>
        </w:rPr>
        <w:t>世纪</w:t>
      </w:r>
      <w:r>
        <w:rPr>
          <w:rFonts w:ascii="楷体" w:hAnsi="楷体" w:eastAsia="楷体" w:cs="Times New Roman"/>
          <w:color w:val="000000"/>
          <w:szCs w:val="21"/>
        </w:rPr>
        <w:t>70</w:t>
      </w:r>
      <w:r>
        <w:rPr>
          <w:rFonts w:ascii="楷体" w:hAnsi="楷体" w:eastAsia="楷体" w:cs="楷体"/>
          <w:color w:val="000000"/>
          <w:szCs w:val="21"/>
        </w:rPr>
        <w:t>年代之后，这种反专利运动最终还是消退了。</w:t>
      </w:r>
    </w:p>
    <w:p>
      <w:pPr>
        <w:spacing w:line="360" w:lineRule="auto"/>
        <w:ind w:firstLine="450"/>
        <w:jc w:val="right"/>
        <w:textAlignment w:val="center"/>
        <w:rPr>
          <w:rFonts w:ascii="楷体" w:hAnsi="楷体" w:eastAsia="楷体"/>
          <w:color w:val="000000"/>
          <w:szCs w:val="21"/>
        </w:rPr>
      </w:pPr>
      <w:r>
        <w:rPr>
          <w:rFonts w:ascii="楷体" w:hAnsi="楷体" w:eastAsia="楷体" w:cs="楷体"/>
          <w:color w:val="000000"/>
          <w:szCs w:val="21"/>
        </w:rPr>
        <w:t>——摘编自袁锋《专利制度的历史变迁：一个演化论的视角》</w:t>
      </w:r>
    </w:p>
    <w:p>
      <w:pPr>
        <w:spacing w:line="360" w:lineRule="auto"/>
        <w:jc w:val="left"/>
        <w:textAlignment w:val="center"/>
        <w:rPr>
          <w:rFonts w:ascii="宋体" w:hAnsi="宋体"/>
          <w:color w:val="000000"/>
          <w:szCs w:val="21"/>
        </w:rPr>
      </w:pPr>
      <w:r>
        <w:rPr>
          <w:rFonts w:ascii="宋体" w:hAnsi="宋体"/>
          <w:color w:val="000000"/>
          <w:szCs w:val="21"/>
        </w:rPr>
        <w:t>（1）据材料一、概括英国专利制度的产生背景，结合所学知识分析其积极影响。</w:t>
      </w:r>
      <w:r>
        <w:rPr>
          <w:rFonts w:hint="eastAsia" w:ascii="宋体" w:hAnsi="宋体"/>
          <w:color w:val="000000"/>
          <w:szCs w:val="21"/>
        </w:rPr>
        <w:t>（6分）</w:t>
      </w: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r>
        <w:rPr>
          <w:rFonts w:ascii="宋体" w:hAnsi="宋体"/>
          <w:color w:val="000000"/>
          <w:szCs w:val="21"/>
        </w:rPr>
        <w:t>（2）据材料一、二、分析西欧反专利运动的爆发原因及其历史作用。</w:t>
      </w:r>
      <w:r>
        <w:rPr>
          <w:rFonts w:hint="eastAsia" w:ascii="宋体" w:hAnsi="宋体"/>
          <w:color w:val="000000"/>
          <w:szCs w:val="21"/>
        </w:rPr>
        <w:t>（4分）</w:t>
      </w: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p>
    <w:p>
      <w:pPr>
        <w:spacing w:line="360" w:lineRule="auto"/>
        <w:jc w:val="left"/>
        <w:textAlignment w:val="center"/>
        <w:rPr>
          <w:rFonts w:ascii="宋体" w:hAnsi="宋体"/>
          <w:color w:val="000000"/>
          <w:szCs w:val="21"/>
        </w:rPr>
      </w:pPr>
      <w:r>
        <w:rPr>
          <w:rFonts w:ascii="宋体" w:hAnsi="宋体"/>
          <w:color w:val="000000"/>
          <w:szCs w:val="21"/>
        </w:rPr>
        <w:t>（3）综合上述材料，简要谈谈你对专利制度的认识。</w:t>
      </w:r>
      <w:r>
        <w:rPr>
          <w:rFonts w:hint="eastAsia" w:ascii="宋体" w:hAnsi="宋体"/>
          <w:color w:val="000000"/>
          <w:szCs w:val="21"/>
        </w:rPr>
        <w:t>（4分）</w:t>
      </w:r>
    </w:p>
    <w:p>
      <w:pPr>
        <w:spacing w:line="360" w:lineRule="auto"/>
        <w:jc w:val="left"/>
        <w:textAlignment w:val="center"/>
        <w:rPr>
          <w:rFonts w:hint="eastAsia" w:ascii="楷体" w:hAnsi="楷体" w:eastAsia="楷体"/>
          <w:b/>
          <w:bCs/>
          <w:szCs w:val="21"/>
        </w:rPr>
      </w:pPr>
      <w:bookmarkStart w:id="0" w:name="_GoBack"/>
      <w:bookmarkEnd w:id="0"/>
    </w:p>
    <w:sectPr>
      <w:headerReference r:id="rId3" w:type="default"/>
      <w:footerReference r:id="rId4" w:type="default"/>
      <w:pgSz w:w="11906" w:h="16838"/>
      <w:pgMar w:top="851" w:right="851" w:bottom="851" w:left="851"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3075"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729145695"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45695" name="图片 2"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5" cy="635"/>
                  </a:xfrm>
                  <a:prstGeom prst="rect">
                    <a:avLst/>
                  </a:prstGeom>
                  <a:noFill/>
                </pic:spPr>
              </pic:pic>
            </a:graphicData>
          </a:graphic>
        </wp:anchor>
      </w:drawing>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rPr>
        <w:rFonts w:cs="Times New Roman"/>
        <w:kern w:val="0"/>
        <w:sz w:val="2"/>
        <w:szCs w:val="2"/>
      </w:rPr>
    </w:pPr>
    <w:r>
      <w:t xml:space="preserve"> </w:t>
    </w:r>
  </w:p>
  <w:p>
    <w:pPr>
      <w:pBdr>
        <w:bottom w:val="none" w:color="auto" w:sz="0" w:space="1"/>
      </w:pBdr>
      <w:snapToGrid w:val="0"/>
      <w:rPr>
        <w:rFonts w:cs="Times New Roman"/>
        <w:kern w:val="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38E9E4"/>
    <w:multiLevelType w:val="singleLevel"/>
    <w:tmpl w:val="E538E9E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EzNDg5YmUzYmE0M2VkY2M3ZWM0Y2UwZmI4ZDkwYmUifQ=="/>
    <w:docVar w:name="KSO_WPS_MARK_KEY" w:val="673f94ea-75f6-4d02-94bd-374bc6af1d16"/>
  </w:docVars>
  <w:rsids>
    <w:rsidRoot w:val="00A07DF2"/>
    <w:rsid w:val="00004A72"/>
    <w:rsid w:val="00005EBC"/>
    <w:rsid w:val="00016BFA"/>
    <w:rsid w:val="000460FF"/>
    <w:rsid w:val="00054E7B"/>
    <w:rsid w:val="000E4D02"/>
    <w:rsid w:val="000E6847"/>
    <w:rsid w:val="00143AA8"/>
    <w:rsid w:val="00171458"/>
    <w:rsid w:val="00173C1D"/>
    <w:rsid w:val="001764C3"/>
    <w:rsid w:val="0018010E"/>
    <w:rsid w:val="00191C29"/>
    <w:rsid w:val="001C63DA"/>
    <w:rsid w:val="001D4563"/>
    <w:rsid w:val="00201A7E"/>
    <w:rsid w:val="00221FC9"/>
    <w:rsid w:val="002457C2"/>
    <w:rsid w:val="002908F0"/>
    <w:rsid w:val="00290FC4"/>
    <w:rsid w:val="002A0E5D"/>
    <w:rsid w:val="002A1A21"/>
    <w:rsid w:val="002F06B2"/>
    <w:rsid w:val="003102DB"/>
    <w:rsid w:val="00352A69"/>
    <w:rsid w:val="00360978"/>
    <w:rsid w:val="003846F6"/>
    <w:rsid w:val="003C4A95"/>
    <w:rsid w:val="003D0C09"/>
    <w:rsid w:val="003F13B3"/>
    <w:rsid w:val="003F7E63"/>
    <w:rsid w:val="004062F6"/>
    <w:rsid w:val="004151FC"/>
    <w:rsid w:val="00430641"/>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781395"/>
    <w:rsid w:val="007D49D3"/>
    <w:rsid w:val="00817391"/>
    <w:rsid w:val="00832EC9"/>
    <w:rsid w:val="008634CD"/>
    <w:rsid w:val="008731FA"/>
    <w:rsid w:val="00880A38"/>
    <w:rsid w:val="008814D5"/>
    <w:rsid w:val="00893DD6"/>
    <w:rsid w:val="008D2E94"/>
    <w:rsid w:val="0090278E"/>
    <w:rsid w:val="00974E0F"/>
    <w:rsid w:val="00982128"/>
    <w:rsid w:val="009A27BF"/>
    <w:rsid w:val="009B5666"/>
    <w:rsid w:val="009C4252"/>
    <w:rsid w:val="009E203F"/>
    <w:rsid w:val="009F1A1A"/>
    <w:rsid w:val="00A07DF2"/>
    <w:rsid w:val="00A25705"/>
    <w:rsid w:val="00A405DB"/>
    <w:rsid w:val="00A536B0"/>
    <w:rsid w:val="00AA33AA"/>
    <w:rsid w:val="00AD6B6A"/>
    <w:rsid w:val="00B80D67"/>
    <w:rsid w:val="00B8100F"/>
    <w:rsid w:val="00B96924"/>
    <w:rsid w:val="00BA1A7E"/>
    <w:rsid w:val="00BB50C6"/>
    <w:rsid w:val="00BE1BCD"/>
    <w:rsid w:val="00C02815"/>
    <w:rsid w:val="00C02FC6"/>
    <w:rsid w:val="00C321EB"/>
    <w:rsid w:val="00CA4A07"/>
    <w:rsid w:val="00CB3DD3"/>
    <w:rsid w:val="00D51257"/>
    <w:rsid w:val="00D634C2"/>
    <w:rsid w:val="00D756B6"/>
    <w:rsid w:val="00D77F6E"/>
    <w:rsid w:val="00DA0796"/>
    <w:rsid w:val="00DA5448"/>
    <w:rsid w:val="00DC54E7"/>
    <w:rsid w:val="00DF071B"/>
    <w:rsid w:val="00E63075"/>
    <w:rsid w:val="00E97096"/>
    <w:rsid w:val="00EA0188"/>
    <w:rsid w:val="00EA4AC4"/>
    <w:rsid w:val="00EB17B4"/>
    <w:rsid w:val="00ED1550"/>
    <w:rsid w:val="00EE1A37"/>
    <w:rsid w:val="00F21C80"/>
    <w:rsid w:val="00F527CA"/>
    <w:rsid w:val="00F676FD"/>
    <w:rsid w:val="00F72514"/>
    <w:rsid w:val="00FA0944"/>
    <w:rsid w:val="00FB34D2"/>
    <w:rsid w:val="00FB4B17"/>
    <w:rsid w:val="00FC5860"/>
    <w:rsid w:val="00FD377B"/>
    <w:rsid w:val="00FF2D79"/>
    <w:rsid w:val="00FF517A"/>
    <w:rsid w:val="23A267F0"/>
    <w:rsid w:val="2C220A25"/>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6</Pages>
  <Words>5364</Words>
  <Characters>5582</Characters>
  <Lines>42</Lines>
  <Paragraphs>12</Paragraphs>
  <TotalTime>2</TotalTime>
  <ScaleCrop>false</ScaleCrop>
  <LinksUpToDate>false</LinksUpToDate>
  <CharactersWithSpaces>5822</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2024-12-24T02:59:00Z</dcterms:created>
  <dc:creator>学科网试题生产平台</dc:creator>
  <dc:description>3417979523776512</dc:description>
  <cp:lastModifiedBy>YZZX</cp:lastModifiedBy>
  <dcterms:modified xsi:type="dcterms:W3CDTF">2025-01-13T03:59:16Z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2052-11.1.0.12165</vt:lpwstr>
  </property>
  <property fmtid="{D5CDD505-2E9C-101B-9397-08002B2CF9AE}" pid="7" name="ICV">
    <vt:lpwstr>1882AD9BE3404C17AB29BB40A7BE967A</vt:lpwstr>
  </property>
</Properties>
</file>