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气体实验定律的应用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  <w:bookmarkStart w:id="0" w:name="_GoBack"/>
      <w:bookmarkEnd w:id="0"/>
    </w:p>
    <w:p>
      <w:pPr>
        <w:widowControl/>
        <w:spacing w:line="270" w:lineRule="atLeast"/>
        <w:jc w:val="center"/>
        <w:rPr>
          <w:rFonts w:hint="default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20</w:t>
      </w:r>
    </w:p>
    <w:p>
      <w:pPr>
        <w:widowControl/>
        <w:adjustRightInd w:val="0"/>
        <w:snapToGrid w:val="0"/>
        <w:spacing w:line="240" w:lineRule="atLeas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cs="宋体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tabs>
          <w:tab w:val="left" w:pos="4680"/>
        </w:tabs>
        <w:ind w:firstLine="420" w:firstLineChars="200"/>
        <w:rPr>
          <w:color w:val="auto"/>
          <w:szCs w:val="21"/>
        </w:rPr>
      </w:pPr>
      <w:r>
        <w:rPr>
          <w:color w:val="auto"/>
          <w:szCs w:val="21"/>
        </w:rPr>
        <w:t>通过实验，了解气体实验定律．能用分子动理论和统计观点解释气体压强和气体实验定律．</w:t>
      </w:r>
    </w:p>
    <w:p>
      <w:pPr>
        <w:widowControl/>
        <w:adjustRightInd w:val="0"/>
        <w:snapToGrid w:val="0"/>
        <w:spacing w:line="240" w:lineRule="atLeast"/>
        <w:rPr>
          <w:rFonts w:asciiTheme="minorEastAsia" w:hAnsiTheme="minorEastAsia" w:eastAsiaTheme="minorEastAsia"/>
          <w:color w:val="FF000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pStyle w:val="2"/>
        <w:tabs>
          <w:tab w:val="left" w:pos="4680"/>
        </w:tabs>
        <w:snapToGrid w:val="0"/>
        <w:ind w:firstLine="420" w:firstLine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1．</w:t>
      </w:r>
      <w:r>
        <w:rPr>
          <w:rFonts w:ascii="楷体" w:hAnsi="楷体" w:eastAsia="楷体"/>
        </w:rPr>
        <w:t>气体实验定律</w:t>
      </w:r>
      <w:r>
        <w:rPr>
          <w:rFonts w:hint="eastAsia" w:ascii="楷体" w:hAnsi="楷体" w:eastAsia="楷体"/>
        </w:rPr>
        <w:t>(</w:t>
      </w:r>
      <w:r>
        <w:rPr>
          <w:rFonts w:ascii="楷体" w:hAnsi="楷体" w:eastAsia="楷体"/>
        </w:rPr>
        <w:t>玻意耳定律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查理定律</w:t>
      </w:r>
      <w:r>
        <w:rPr>
          <w:rFonts w:hint="eastAsia" w:ascii="楷体" w:hAnsi="楷体" w:eastAsia="楷体"/>
        </w:rPr>
        <w:t>、</w:t>
      </w:r>
      <w:r>
        <w:rPr>
          <w:rFonts w:ascii="楷体" w:hAnsi="楷体" w:eastAsia="楷体"/>
        </w:rPr>
        <w:t>盖－吕萨克定律</w:t>
      </w:r>
      <w:r>
        <w:rPr>
          <w:rFonts w:hint="eastAsia" w:ascii="楷体" w:hAnsi="楷体" w:eastAsia="楷体"/>
        </w:rPr>
        <w:t>) ．</w:t>
      </w:r>
    </w:p>
    <w:p>
      <w:pPr>
        <w:ind w:firstLine="420" w:firstLineChars="200"/>
        <w:rPr>
          <w:rFonts w:ascii="楷体" w:hAnsi="楷体" w:eastAsia="楷体" w:cs="Courier New"/>
        </w:rPr>
      </w:pPr>
      <w:r>
        <w:rPr>
          <w:rFonts w:hint="eastAsia" w:ascii="楷体" w:hAnsi="楷体" w:eastAsia="楷体"/>
          <w:szCs w:val="21"/>
        </w:rPr>
        <w:t>2.</w:t>
      </w:r>
      <w:r>
        <w:rPr>
          <w:rFonts w:ascii="Times New Roman" w:hAnsi="Times New Roman" w:eastAsia="黑体"/>
        </w:rPr>
        <w:t xml:space="preserve"> </w:t>
      </w:r>
      <w:r>
        <w:rPr>
          <w:rFonts w:ascii="楷体" w:hAnsi="楷体" w:eastAsia="楷体" w:cs="Courier New"/>
        </w:rPr>
        <w:t>气体实验定律</w:t>
      </w:r>
      <w:r>
        <w:rPr>
          <w:rFonts w:hint="eastAsia" w:ascii="楷体" w:hAnsi="楷体" w:eastAsia="楷体" w:cs="Courier New"/>
        </w:rPr>
        <w:t>的</w:t>
      </w:r>
      <w:r>
        <w:rPr>
          <w:rFonts w:ascii="楷体" w:hAnsi="楷体" w:eastAsia="楷体" w:cs="Courier New"/>
        </w:rPr>
        <w:t>微观解释</w:t>
      </w:r>
      <w:r>
        <w:rPr>
          <w:rFonts w:hint="eastAsia" w:ascii="楷体" w:hAnsi="楷体" w:eastAsia="楷体"/>
          <w:szCs w:val="21"/>
        </w:rPr>
        <w:t>．</w:t>
      </w:r>
    </w:p>
    <w:p>
      <w:pPr>
        <w:ind w:firstLine="420" w:firstLineChars="200"/>
        <w:rPr>
          <w:rFonts w:ascii="楷体" w:hAnsi="楷体" w:eastAsia="楷体"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eastAsia="隶书" w:cs="Times New Roman"/>
          <w:sz w:val="24"/>
        </w:rPr>
      </w:pPr>
      <w:r>
        <w:rPr>
          <w:rFonts w:ascii="Times New Roman" w:hAnsi="Times New Roman" w:eastAsia="隶书" w:cs="Times New Roman"/>
          <w:sz w:val="24"/>
        </w:rPr>
        <w:t>考点</w:t>
      </w:r>
      <w:r>
        <w:rPr>
          <w:rFonts w:hint="eastAsia" w:ascii="Times New Roman" w:hAnsi="Times New Roman" w:eastAsia="隶书" w:cs="Times New Roman"/>
          <w:sz w:val="24"/>
        </w:rPr>
        <w:t>一</w:t>
      </w:r>
      <w:r>
        <w:rPr>
          <w:rFonts w:ascii="Times New Roman" w:hAnsi="Times New Roman" w:eastAsia="隶书" w:cs="Times New Roman"/>
          <w:sz w:val="24"/>
        </w:rPr>
        <w:t>　气体实验定律的应用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  <w:color w:val="000000" w:themeColor="text1"/>
        </w:rPr>
        <w:t>例1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</w:rPr>
        <w:t>甲、乙两个储气罐储存有同种气体(可视为理想气体)．甲罐的容积为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，罐中气体的压强为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；乙罐的容积为2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，罐中气体的压强为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.现通过连接两罐的细管把甲罐中的部分气体调配到乙罐中去，两罐中气体温度相同且在调配过程中保持不变，调配后两罐中气体的压强相等．求调配后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(1)两罐中气体的压强；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(2)甲罐中气体的质量与甲罐中原有气体的质量之比．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给出压强体积的关系表达式？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</w:p>
    <w:p>
      <w:pPr>
        <w:pStyle w:val="2"/>
        <w:tabs>
          <w:tab w:val="left" w:pos="4680"/>
        </w:tabs>
        <w:snapToGrid w:val="0"/>
        <w:ind w:firstLine="480" w:firstLineChars="20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隶书" w:cs="Times New Roman"/>
          <w:sz w:val="24"/>
        </w:rPr>
        <w:t>考点</w:t>
      </w:r>
      <w:r>
        <w:rPr>
          <w:rFonts w:hint="eastAsia" w:ascii="Times New Roman" w:hAnsi="Times New Roman" w:eastAsia="隶书" w:cs="Times New Roman"/>
          <w:sz w:val="24"/>
        </w:rPr>
        <w:t>二</w:t>
      </w:r>
      <w:r>
        <w:rPr>
          <w:rFonts w:ascii="Times New Roman" w:hAnsi="Times New Roman" w:eastAsia="隶书" w:cs="Times New Roman"/>
          <w:sz w:val="24"/>
        </w:rPr>
        <w:t>　探究等温情况下一定质量气体压强与体积的关系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例2.</w:t>
      </w:r>
      <w:r>
        <w:rPr>
          <w:rFonts w:ascii="Times New Roman" w:hAnsi="Times New Roman" w:cs="Times New Roman"/>
        </w:rPr>
        <w:t xml:space="preserve"> 如图甲所示，用气体压强传感器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探究气体等温变化的规律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，操作步骤如下：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①</w:t>
      </w:r>
      <w:r>
        <w:rPr>
          <w:rFonts w:ascii="Times New Roman" w:hAnsi="Times New Roman" w:cs="Times New Roman"/>
        </w:rPr>
        <w:t>把注射器活塞推至注射器中间某一位置，将注射器与压强传感器、数据采集器、计算机逐一连接；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移动活塞，记录注射器的刻度值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，同时记录对应的由计算机显示的气体压强值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③</w:t>
      </w:r>
      <w:r>
        <w:rPr>
          <w:rFonts w:ascii="Times New Roman" w:hAnsi="Times New Roman" w:cs="Times New Roman"/>
        </w:rPr>
        <w:t>重复上述步骤</w:t>
      </w:r>
      <w:r>
        <w:rPr>
          <w:rFonts w:hint="eastAsia" w:hAnsi="宋体" w:cs="宋体"/>
        </w:rPr>
        <w:t>②</w:t>
      </w:r>
      <w:r>
        <w:rPr>
          <w:rFonts w:ascii="Times New Roman" w:hAnsi="Times New Roman" w:cs="Times New Roman"/>
        </w:rPr>
        <w:t>，多次测量；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hAnsi="宋体" w:cs="宋体"/>
        </w:rPr>
        <w:t>④</w:t>
      </w:r>
      <w:r>
        <w:rPr>
          <w:rFonts w:ascii="Times New Roman" w:hAnsi="Times New Roman" w:cs="Times New Roman"/>
        </w:rPr>
        <w:t>根据记录的数据，作出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­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,p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图线，如图乙所示．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2790825" cy="1057275"/>
            <wp:effectExtent l="0" t="0" r="9525" b="9525"/>
            <wp:docPr id="1" name="图片 1" descr="C14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43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(1)(多选)完成本实验的基本要求是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(填正确答案标号)．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A．在等温条件下操作</w:t>
      </w:r>
      <w:r>
        <w:rPr>
          <w:rFonts w:hint="eastAsia"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</w:rPr>
        <w:t>B．封闭气体的注射器密封性良好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C．必须弄清所封闭气体的质量</w:t>
      </w:r>
      <w:r>
        <w:rPr>
          <w:rFonts w:hint="eastAsia"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D．气体的压强和体积必须用国际单位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(2)理论上由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­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,p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图线分析可知，如果该图线</w:t>
      </w:r>
      <w:r>
        <w:rPr>
          <w:rFonts w:ascii="Times New Roman" w:hAnsi="Times New Roman" w:cs="Times New Roman"/>
          <w:u w:val="single"/>
        </w:rPr>
        <w:t>________</w:t>
      </w:r>
      <w:r>
        <w:rPr>
          <w:rFonts w:ascii="Times New Roman" w:hAnsi="Times New Roman" w:cs="Times New Roman"/>
        </w:rPr>
        <w:t>，就说明气体的体积跟压强的倒数成正比，即体积与压强成反比．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(3)若实验操作规范正确，则图线不过原点的原因可能是</w:t>
      </w:r>
      <w:r>
        <w:rPr>
          <w:rFonts w:ascii="Times New Roman" w:hAnsi="Times New Roman" w:cs="Times New Roman"/>
          <w:u w:val="single"/>
        </w:rPr>
        <w:t>____</w:t>
      </w:r>
      <w:r>
        <w:rPr>
          <w:rFonts w:hint="eastAsia" w:ascii="Times New Roman" w:hAnsi="Times New Roman" w:cs="Times New Roman"/>
          <w:u w:val="single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</w:rPr>
        <w:t>，图乙中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代表</w:t>
      </w:r>
      <w:r>
        <w:rPr>
          <w:rFonts w:ascii="Times New Roman" w:hAnsi="Times New Roman" w:cs="Times New Roman"/>
          <w:u w:val="single"/>
        </w:rPr>
        <w:t>______</w:t>
      </w:r>
      <w:r>
        <w:rPr>
          <w:rFonts w:hint="eastAsia" w:ascii="Times New Roman" w:hAnsi="Times New Roman" w:cs="Times New Roman"/>
          <w:u w:val="single"/>
        </w:rPr>
        <w:t xml:space="preserve">               </w:t>
      </w:r>
      <w:r>
        <w:rPr>
          <w:rFonts w:ascii="Times New Roman" w:hAnsi="Times New Roman" w:cs="Times New Roman"/>
          <w:u w:val="single"/>
        </w:rPr>
        <w:t>______</w:t>
      </w:r>
      <w:r>
        <w:rPr>
          <w:rFonts w:ascii="Times New Roman" w:hAnsi="Times New Roman" w:cs="Times New Roman"/>
        </w:rPr>
        <w:t>．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ascii="Times New Roman" w:hAnsi="Times New Roman" w:eastAsia="宋体" w:cs="Times New Roman"/>
          <w:b w:val="0"/>
          <w:bCs w:val="0"/>
          <w:lang w:eastAsia="zh-CN"/>
        </w:rPr>
      </w:pPr>
      <w:r>
        <w:rPr>
          <w:rFonts w:hint="eastAsia" w:ascii="宋体" w:hAnsi="宋体" w:cs="宋体"/>
          <w:b/>
          <w:bCs/>
          <w:szCs w:val="21"/>
        </w:rPr>
        <w:t>【本题重点导思】</w:t>
      </w:r>
      <w:r>
        <w:rPr>
          <w:rFonts w:hint="eastAsia" w:hAnsi="宋体" w:cs="宋体"/>
          <w:b w:val="0"/>
          <w:bCs w:val="0"/>
          <w:szCs w:val="21"/>
          <w:lang w:eastAsia="zh-CN"/>
        </w:rPr>
        <w:t>确定研究对象，各个状态下压强体积的关系。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隶书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．在利用特制的注射器做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探究气体等温变化的规律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实验中，某小组同学通过压强连杆上拉或下压活塞得到了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四组实验数据．如图是压力表记录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组数据时的状态．通过记录对应的四个封闭气柱的长度值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单位： cm)算出体积，已知封闭气柱的截面积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＝2 cm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，且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LS</w:t>
      </w:r>
      <w:r>
        <w:rPr>
          <w:rFonts w:ascii="Times New Roman" w:hAnsi="Times New Roman" w:cs="Times New Roman"/>
        </w:rPr>
        <w:t>，若测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组数据时，读出空气柱的长度为2.0 cm.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245745</wp:posOffset>
            </wp:positionV>
            <wp:extent cx="1009650" cy="1247775"/>
            <wp:effectExtent l="0" t="0" r="0" b="9525"/>
            <wp:wrapSquare wrapText="bothSides"/>
            <wp:docPr id="2" name="图片 2" descr="C14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44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(1)完善下表记录；</w:t>
      </w:r>
    </w:p>
    <w:tbl>
      <w:tblPr>
        <w:tblStyle w:val="6"/>
        <w:tblW w:w="5487" w:type="dxa"/>
        <w:tblInd w:w="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869"/>
        <w:gridCol w:w="869"/>
        <w:gridCol w:w="659"/>
        <w:gridCol w:w="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次数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a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b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压强</w:t>
            </w:r>
            <w:r>
              <w:rPr>
                <w:rFonts w:ascii="Times New Roman" w:hAnsi="Times New Roman" w:cs="Times New Roman"/>
                <w:i/>
              </w:rPr>
              <w:t>p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hAnsi="宋体" w:cs="Times New Roman"/>
              </w:rPr>
              <w:t>×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Pa)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体积</w:t>
            </w:r>
            <w:r>
              <w:rPr>
                <w:rFonts w:ascii="Times New Roman" w:hAnsi="Times New Roman" w:cs="Times New Roman"/>
                <w:i/>
              </w:rPr>
              <w:t>V</w:t>
            </w:r>
            <w:r>
              <w:rPr>
                <w:rFonts w:ascii="Times New Roman" w:hAnsi="Times New Roman" w:cs="Times New Roman"/>
              </w:rPr>
              <w:t>(cm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6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体积倒数</w: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begin"/>
            </w:r>
            <w:r>
              <w:rPr>
                <w:rFonts w:hint="eastAsia" w:ascii="宋体-方正超大字符集" w:hAnsi="宋体-方正超大字符集" w:eastAsia="宋体-方正超大字符集" w:cs="宋体-方正超大字符集"/>
              </w:rPr>
              <w:instrText xml:space="preserve">eq \</w:instrText>
            </w:r>
            <w:r>
              <w:rPr>
                <w:rFonts w:ascii="Times New Roman" w:hAnsi="Times New Roman" w:cs="Times New Roman"/>
              </w:rPr>
              <w:instrText xml:space="preserve">f(1</w:instrText>
            </w:r>
            <w:r>
              <w:rPr>
                <w:rFonts w:ascii="Times New Roman" w:hAnsi="Times New Roman" w:cs="Times New Roman"/>
                <w:i/>
              </w:rPr>
              <w:instrText xml:space="preserve">,V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宋体-方正超大字符集" w:hAnsi="宋体-方正超大字符集" w:eastAsia="宋体-方正超大字符集" w:cs="宋体-方正超大字符集"/>
              </w:rPr>
              <w:fldChar w:fldCharType="end"/>
            </w:r>
            <w:r>
              <w:rPr>
                <w:rFonts w:ascii="Times New Roman" w:hAnsi="Times New Roman" w:cs="Times New Roman"/>
              </w:rPr>
              <w:t>(cm</w:t>
            </w:r>
            <w:r>
              <w:rPr>
                <w:rFonts w:ascii="Times New Roman" w:hAnsi="Times New Roman" w:cs="Times New Roman"/>
                <w:vertAlign w:val="superscript"/>
              </w:rPr>
              <w:t>－3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0.125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0.156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>
            <w:pPr>
              <w:pStyle w:val="2"/>
              <w:tabs>
                <w:tab w:val="left" w:pos="468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0.30</w:t>
            </w:r>
          </w:p>
        </w:tc>
      </w:tr>
    </w:tbl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(2)根据上表数据作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­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,V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hint="eastAsia" w:ascii="宋体-方正超大字符集" w:hAnsi="宋体-方正超大字符集" w:eastAsia="宋体-方正超大字符集" w:cs="宋体-方正超大字符集"/>
        </w:rPr>
        <w:t xml:space="preserve"> </w:t>
      </w:r>
      <w:r>
        <w:rPr>
          <w:rFonts w:ascii="Times New Roman" w:hAnsi="Times New Roman" w:cs="Times New Roman"/>
        </w:rPr>
        <w:t>图象并得出结论．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实验结论： 质量一定的理想气体</w:t>
      </w:r>
      <w:r>
        <w:rPr>
          <w:rFonts w:ascii="Times New Roman" w:hAnsi="Times New Roman" w:cs="Times New Roman"/>
          <w:u w:val="single"/>
        </w:rPr>
        <w:t>____________________________________</w:t>
      </w:r>
      <w:r>
        <w:rPr>
          <w:rFonts w:ascii="Times New Roman" w:hAnsi="Times New Roman" w:cs="Times New Roman"/>
        </w:rPr>
        <w:t xml:space="preserve">. 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5071110</wp:posOffset>
            </wp:positionH>
            <wp:positionV relativeFrom="paragraph">
              <wp:posOffset>218440</wp:posOffset>
            </wp:positionV>
            <wp:extent cx="982345" cy="847725"/>
            <wp:effectExtent l="0" t="0" r="8255" b="9525"/>
            <wp:wrapSquare wrapText="bothSides"/>
            <wp:docPr id="3" name="图片 3" descr="L13-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13-32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2．如图，两侧粗细均匀、横截面积相等、高度均为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＝18 cm的U型管，左管上端封闭，右管上端开口．右管中有高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＝4 cm的水银柱，水银柱上表面离管口的距离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＝12 cm.管底水平段的体积可忽略．环境温度为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＝283 K，大气压强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＝76 cmHg.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(1)现从右侧端口缓慢注入水银(与原水银柱之间无气隙)，恰好使水银柱下端到达右管底部．此时水银柱的高度为多少？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(2)再将左管中密封气体缓慢加热，使水银柱上表面恰与右管口平齐，此时密封气体的温度为多少？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宋体"/>
          <w:b/>
          <w:bCs/>
        </w:rPr>
        <w:t>【</w:t>
      </w:r>
      <w:r>
        <w:rPr>
          <w:rFonts w:hint="eastAsia" w:hAnsi="宋体" w:cs="宋体"/>
          <w:b/>
          <w:bCs/>
        </w:rPr>
        <w:t>导思总结</w:t>
      </w:r>
      <w:r>
        <w:rPr>
          <w:rFonts w:hAnsi="宋体" w:cs="宋体"/>
          <w:b/>
          <w:bCs/>
        </w:rPr>
        <w:t>】</w:t>
      </w:r>
      <w:r>
        <w:rPr>
          <w:rFonts w:ascii="Times New Roman" w:hAnsi="Times New Roman" w:eastAsia="仿宋_GB2312" w:cs="Times New Roman"/>
        </w:rPr>
        <w:t>利用气体实验定律及气体状态方程解决问题的基本思路</w:t>
      </w:r>
      <w:r>
        <w:rPr>
          <w:rFonts w:hint="eastAsia" w:ascii="Times New Roman" w:hAnsi="Times New Roman" w:eastAsia="仿宋_GB2312" w:cs="Times New Roman"/>
        </w:rPr>
        <w:t>？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(1)明确研究对象，即某一定质量的理想气体．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(2)确定气体在始末状态的参量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及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(3)由状态方程列式求解．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(4)讨论结果的合理性．</w:t>
      </w: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hAnsi="宋体" w:cs="宋体"/>
          <w:b/>
          <w:bCs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270" w:lineRule="atLeast"/>
        <w:jc w:val="left"/>
        <w:rPr>
          <w:rFonts w:hint="eastAsia" w:ascii="宋体" w:hAnsi="宋体" w:cs="宋体"/>
          <w:b/>
          <w:bCs/>
          <w:szCs w:val="21"/>
        </w:rPr>
      </w:pPr>
    </w:p>
    <w:p>
      <w:pPr>
        <w:widowControl/>
        <w:spacing w:line="0" w:lineRule="atLeast"/>
        <w:jc w:val="left"/>
        <w:rPr>
          <w:rFonts w:hint="default" w:ascii="宋体" w:hAnsi="宋体" w:eastAsia="宋体" w:cs="宋体"/>
          <w:color w:val="1E1E1E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见附页“学科作业”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宋体-方正超大字符集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00172A27"/>
    <w:rsid w:val="00001B6E"/>
    <w:rsid w:val="0000561A"/>
    <w:rsid w:val="00030924"/>
    <w:rsid w:val="000366C4"/>
    <w:rsid w:val="00063AA9"/>
    <w:rsid w:val="00067E5C"/>
    <w:rsid w:val="000F4027"/>
    <w:rsid w:val="00126205"/>
    <w:rsid w:val="001322E7"/>
    <w:rsid w:val="00140F4C"/>
    <w:rsid w:val="00153E16"/>
    <w:rsid w:val="00172A27"/>
    <w:rsid w:val="00197D8F"/>
    <w:rsid w:val="001C7D11"/>
    <w:rsid w:val="001E7F51"/>
    <w:rsid w:val="0021505E"/>
    <w:rsid w:val="00233A2B"/>
    <w:rsid w:val="00236586"/>
    <w:rsid w:val="003A5FC5"/>
    <w:rsid w:val="003C6648"/>
    <w:rsid w:val="00474E40"/>
    <w:rsid w:val="00491013"/>
    <w:rsid w:val="004A26FD"/>
    <w:rsid w:val="004D10A3"/>
    <w:rsid w:val="005048DD"/>
    <w:rsid w:val="005441EB"/>
    <w:rsid w:val="0055567E"/>
    <w:rsid w:val="005A261D"/>
    <w:rsid w:val="005A6E32"/>
    <w:rsid w:val="005B5456"/>
    <w:rsid w:val="005E7A79"/>
    <w:rsid w:val="00622A28"/>
    <w:rsid w:val="006C3EA7"/>
    <w:rsid w:val="006D6A33"/>
    <w:rsid w:val="00711298"/>
    <w:rsid w:val="00727DE4"/>
    <w:rsid w:val="00741980"/>
    <w:rsid w:val="007568DE"/>
    <w:rsid w:val="007E5FA0"/>
    <w:rsid w:val="00811938"/>
    <w:rsid w:val="0084069E"/>
    <w:rsid w:val="0084508C"/>
    <w:rsid w:val="00850D7D"/>
    <w:rsid w:val="008A4BC5"/>
    <w:rsid w:val="00931362"/>
    <w:rsid w:val="00933890"/>
    <w:rsid w:val="00936371"/>
    <w:rsid w:val="00943A8E"/>
    <w:rsid w:val="009B6CBC"/>
    <w:rsid w:val="009D51B4"/>
    <w:rsid w:val="009D7082"/>
    <w:rsid w:val="00A0465F"/>
    <w:rsid w:val="00A31343"/>
    <w:rsid w:val="00A750E1"/>
    <w:rsid w:val="00A93C32"/>
    <w:rsid w:val="00AA7BFD"/>
    <w:rsid w:val="00AC1303"/>
    <w:rsid w:val="00AD0446"/>
    <w:rsid w:val="00AE7E92"/>
    <w:rsid w:val="00B40014"/>
    <w:rsid w:val="00B424E5"/>
    <w:rsid w:val="00B4655F"/>
    <w:rsid w:val="00BA2C54"/>
    <w:rsid w:val="00BA3694"/>
    <w:rsid w:val="00BB4811"/>
    <w:rsid w:val="00BC29EF"/>
    <w:rsid w:val="00BC3DA9"/>
    <w:rsid w:val="00BD0FF1"/>
    <w:rsid w:val="00C16A32"/>
    <w:rsid w:val="00C77CB3"/>
    <w:rsid w:val="00CD16D5"/>
    <w:rsid w:val="00CE799F"/>
    <w:rsid w:val="00D1130F"/>
    <w:rsid w:val="00D60B91"/>
    <w:rsid w:val="00DA2811"/>
    <w:rsid w:val="00DC52B4"/>
    <w:rsid w:val="00DD09B4"/>
    <w:rsid w:val="00E3418A"/>
    <w:rsid w:val="00E47640"/>
    <w:rsid w:val="00E604A3"/>
    <w:rsid w:val="00E62EE0"/>
    <w:rsid w:val="00EE730D"/>
    <w:rsid w:val="00F032C9"/>
    <w:rsid w:val="00F87AC3"/>
    <w:rsid w:val="01577AC6"/>
    <w:rsid w:val="07FE159B"/>
    <w:rsid w:val="17323110"/>
    <w:rsid w:val="1FD77593"/>
    <w:rsid w:val="2D683FBD"/>
    <w:rsid w:val="3DEC6250"/>
    <w:rsid w:val="3FA33F30"/>
    <w:rsid w:val="40C775C9"/>
    <w:rsid w:val="4263621B"/>
    <w:rsid w:val="4B6C3FDD"/>
    <w:rsid w:val="4E157E6D"/>
    <w:rsid w:val="51CC686D"/>
    <w:rsid w:val="5E2B20D5"/>
    <w:rsid w:val="645D4A57"/>
    <w:rsid w:val="70F437E2"/>
    <w:rsid w:val="753376FD"/>
    <w:rsid w:val="7AC053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I:\&#39640;&#19977;&#29289;&#29702;&#31532;&#21313;&#19971;&#21608;&#23548;&#23398;&#26696;\&#23548;&#23398;&#26696;\L13-32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I:\&#39640;&#19977;&#29289;&#29702;&#31532;&#21313;&#19971;&#21608;&#23548;&#23398;&#26696;\&#23548;&#23398;&#26696;\C144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I:\&#39640;&#19977;&#29289;&#29702;&#31532;&#21313;&#19971;&#21608;&#23548;&#23398;&#26696;\&#23548;&#23398;&#26696;\C143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2</Pages>
  <Words>1294</Words>
  <Characters>1569</Characters>
  <Lines>13</Lines>
  <Paragraphs>3</Paragraphs>
  <TotalTime>0</TotalTime>
  <ScaleCrop>false</ScaleCrop>
  <LinksUpToDate>false</LinksUpToDate>
  <CharactersWithSpaces>1703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2023-12-22T11:41:36Z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