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市场引力是决定国际资本流向的关键因素</w:t>
      </w:r>
    </w:p>
    <w:bookmarkEnd w:id="0"/>
    <w:p>
      <w:pPr>
        <w:keepNext w:val="0"/>
        <w:keepLines w:val="0"/>
        <w:pageBreakBefore w:val="0"/>
        <w:widowControl w:val="0"/>
        <w:numPr>
          <w:ilvl w:val="0"/>
          <w:numId w:val="0"/>
        </w:numPr>
        <w:kinsoku/>
        <w:wordWrap/>
        <w:overflowPunct/>
        <w:topLinePunct w:val="0"/>
        <w:autoSpaceDE/>
        <w:autoSpaceDN/>
        <w:bidi w:val="0"/>
        <w:adjustRightInd/>
        <w:snapToGrid/>
        <w:ind w:firstLine="6510" w:firstLineChars="3100"/>
        <w:jc w:val="left"/>
        <w:textAlignment w:val="auto"/>
        <w:rPr>
          <w:rFonts w:hint="eastAsia"/>
          <w:lang w:val="en-US" w:eastAsia="zh-CN"/>
        </w:rPr>
      </w:pPr>
      <w:r>
        <w:rPr>
          <w:rFonts w:hint="eastAsia"/>
          <w:lang w:val="en-US" w:eastAsia="zh-CN"/>
        </w:rPr>
        <w:t>原创 范思立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决定国际资本对一个国家或地区的趋势性态度，根本上是受政治、经济的因素影响。”中国建设银行原首席经济学家黄志凌在接受中国经济时报记者采访时表示，国际资本在特定时期流入还是流出某一个特定市场，虽然政治和经济的偶然因素很多，但该市场的引力大小也是关键因素。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01市场引力是决定国际经济影响力的关键因素</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中国经济时报：市场引力是一个经济体的国际经济影响力的外在表现，判断经济体市场引力的因素都有哪些？　　黄志凌：市场引力越大，话语权越大；市场引力下降，话语权就会不断丧失。市场引力与市场纵深有关。市场纵深越大，经济增长潜力越大，对他国的“引力”也就越大。市场引力还与市场开放有关。开放市场既是增强“市场引力”一种经济行为，也是实现国家意图和降低对抗、保证安全的一种战略工具，当然也是一把“双刃剑”。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由于大型经济体内部拥有庞大的市场空间，凭借经济总量、技术垄断、货币优势，其市场行为与政策取向具有一定的国际市场影响力，而这种国际经济影响力的大小，从根本上取决于自身市场引力。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个大型经济体市场引力的大小，一方面影响着相关小型经济体的向心力，进而决定着放大或收缩纵深；另一方面，巨大的市场利益也使得竞争对手不敢轻易采取制裁行动。也就是说，市场引力本身就构成了市场纵深。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衡量市场引力时，经济总量只是一个方面，更重要的是市场活力，包括经济增长保持上升势头至少是在较高水平上的稳定运行、市场开放程度较高、外资流入与民间投资增速较快、PMI处于扩张水平、经济创新能力很强等，以及外部世界能否“搭上便车”。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纵观美国经济，其经济总量位居全球第一已有百年，然而影响美国市场纵深的是其经济活力和市场开放状况，凡是美国经济活力衰退、市场封闭之时，美国对于全球的引力也同步下降。美国经济在疫后复苏，数据显示的经济活力不断增强，其全球竞争的市场纵深也有所加强。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日本的经济总量也很大，但其市场引力有限。俄罗斯国土面积全球第一，军事实力仅次于美国，但其国内市场容量不大，有限的资源优势并不构成全球不可替代性，相反的是在资源输出和金融市场方面对欧洲市场形成了严重依赖，市场纵深较小，面对美欧的经济制裁就显得十分痛苦。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b/>
          <w:bCs/>
        </w:rPr>
      </w:pPr>
      <w:r>
        <w:rPr>
          <w:rFonts w:hint="eastAsia"/>
          <w:b/>
          <w:bCs/>
        </w:rPr>
        <w:t>02深化改革扩大开放以此增强国内市场引力</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中国经济时报：中国不断增强的市场活力吸引了全球投资者的目光，随着国内国际形势的复杂多变，我们应该如何进一步增强市场引力？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黄志凌：自改革开放以来，中国不断增强的市场活力吸引了全球投资者的目光，经济总量跃居全球第二位，国际政治经济地位明显提升。近年来，中国经济从高速增长平台转换为中高速增长平台，企业的收益也出现同步转换，一些外企感觉国内的竞争越来越激烈，特别是世纪疫情之后，由于多种原因，一些外国投资退出国内市场。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解决问题的根本出路在于“努力做好自己的事情”，通过深化改革增强市场主体的收入获得效率，以此唤醒居民消费需求与民间投资需求；立足于激活国内市场、利用市场力量升级制造业技术水平，使经济增长尽可能保持在合理增长区间更长时间，形成稳定的消费预期与投资预期；加大投资与贸易服务开放力度，增强中国市场对国际社会的吸引力，使之成为周边国家甚至主要发达国家经济恢复的重要依托。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只有主动增强自身市场引力才更有意义，国际地缘政治博弈成败的基础最终还是经济实力与经济趋势。中国经济继续保持中高速增长，经济结构不断升级，市场引力就会继续增强。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具体而言，以制造业技术改造为核心的投资升级，以人力资本积累为核心的消费升级，以加大研发投入为核心缩小核心竞争力差距，必将带来中国经济高质量发展，市场足够大且开放，结构升级且与主要经济体形成错位竞争，就不难打破美国对华的战略遏制。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在高质量发展中，我们要妥善处理好与其他经济体的关系，拓宽国际合作基础。要发挥自己在基建、电商、移动支付、新能源以及部分处于全球领先地位装备制造领域等方面的竞争优势，争取更广泛的国际合作。中欧间的经济结构互补性很强，应借助官方与民间多种途径，进一步增强内在联系，同时兼顾社会价值观的差异，尽量减少不必要的冲突；侧重实施与东盟的错位发展策略，以及与日韩的产业链耦合策略；增强在西亚和中东资源产能与基础设施建设上的合作；加深与中东欧的中高端产品技术合作；加强对非洲、拉美与大洋洲在矿产、农业和海洋资源的合作。</w:t>
      </w:r>
    </w:p>
    <w:sectPr>
      <w:pgSz w:w="11906" w:h="16838"/>
      <w:pgMar w:top="1157" w:right="1406" w:bottom="1157"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zM4NmEyMDRmYjFlNmQxODMxOWI2MDcyZjc3NDAifQ=="/>
    <w:docVar w:name="KSO_WPS_MARK_KEY" w:val="45842e4e-e86c-43d5-ad4a-18ead0ac7561"/>
  </w:docVars>
  <w:rsids>
    <w:rsidRoot w:val="00000000"/>
    <w:rsid w:val="00F458CF"/>
    <w:rsid w:val="027529E2"/>
    <w:rsid w:val="08136C37"/>
    <w:rsid w:val="0AC84292"/>
    <w:rsid w:val="0FFB4893"/>
    <w:rsid w:val="14154954"/>
    <w:rsid w:val="14961C3B"/>
    <w:rsid w:val="1714755F"/>
    <w:rsid w:val="1A556258"/>
    <w:rsid w:val="1C942760"/>
    <w:rsid w:val="222727A5"/>
    <w:rsid w:val="22C22EA6"/>
    <w:rsid w:val="25447EB8"/>
    <w:rsid w:val="29142A44"/>
    <w:rsid w:val="2AB608A5"/>
    <w:rsid w:val="2D72336C"/>
    <w:rsid w:val="3111367D"/>
    <w:rsid w:val="362D7DBA"/>
    <w:rsid w:val="3815770A"/>
    <w:rsid w:val="3C711BF1"/>
    <w:rsid w:val="437E75ED"/>
    <w:rsid w:val="49D1462E"/>
    <w:rsid w:val="52D25801"/>
    <w:rsid w:val="53745189"/>
    <w:rsid w:val="56FD4EA8"/>
    <w:rsid w:val="58B46F0C"/>
    <w:rsid w:val="5A420E88"/>
    <w:rsid w:val="62B618A4"/>
    <w:rsid w:val="64411D43"/>
    <w:rsid w:val="6DA91DCF"/>
    <w:rsid w:val="701D669A"/>
    <w:rsid w:val="71ED4857"/>
    <w:rsid w:val="72A14CBF"/>
    <w:rsid w:val="72C76C90"/>
    <w:rsid w:val="75375DC1"/>
    <w:rsid w:val="7B5B5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1771</Words>
  <Characters>1775</Characters>
  <Lines>0</Lines>
  <Paragraphs>0</Paragraphs>
  <TotalTime>5</TotalTime>
  <ScaleCrop>false</ScaleCrop>
  <LinksUpToDate>false</LinksUpToDate>
  <CharactersWithSpaces>1803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2025-01-03T03:09:44Z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FF2BF5F0B72F403CA07DBDF93E13A033</vt:lpwstr>
  </property>
</Properties>
</file>