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11.0 -->
  <w:body>
    <w:p w:rsidR="00EF035E" w:rsidRPr="00043B54" w14:paraId="4F60132F" w14:textId="2C26DF43">
      <w:pPr>
        <w:jc w:val="center"/>
        <w:textAlignment w:val="center"/>
        <w:rPr>
          <w:rFonts w:ascii="宋体" w:eastAsia="宋体" w:hAnsi="宋体" w:cs="宋体"/>
          <w:b/>
          <w:i w:val="0"/>
          <w:color w:val="00000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r w:rsidRPr="00043B54">
        <w:rPr>
          <w:rFonts w:ascii="宋体" w:eastAsia="宋体" w:hAnsi="宋体" w:cs="宋体"/>
          <w:b/>
          <w:i w:val="0"/>
          <w:color w:val="000000"/>
          <w:sz w:val="30"/>
        </w:rPr>
        <w:t>江苏省扬州市2021-2022学年高一上学期期末地理试题</w:t>
      </w:r>
    </w:p>
    <w:p w:rsidR="00EF035E" w:rsidRPr="00043B54">
      <w:pPr>
        <w:jc w:val="center"/>
        <w:textAlignment w:val="center"/>
        <w:rPr>
          <w:rFonts w:ascii="Calibri" w:eastAsia="Calibri" w:hAnsi="Calibri" w:cs="Calibri"/>
          <w:b w:val="0"/>
          <w:i w:val="0"/>
          <w:color w:val="000000"/>
          <w:sz w:val="21"/>
        </w:rPr>
      </w:pPr>
      <w:r w:rsidRPr="00043B54">
        <w:rPr>
          <w:rFonts w:ascii="Calibri" w:eastAsia="Calibri" w:hAnsi="Calibri" w:cs="Calibri"/>
          <w:b w:val="0"/>
          <w:i w:val="0"/>
          <w:color w:val="000000"/>
          <w:sz w:val="21"/>
        </w:rPr>
        <w:t>学校:___________姓名：___________班级：___________考号：___________</w:t>
      </w:r>
    </w:p>
    <w:p w:rsidR="00EF035E" w:rsidRPr="00043B54">
      <w:pPr>
        <w:jc w:val="center"/>
        <w:textAlignment w:val="center"/>
        <w:rPr>
          <w:rFonts w:ascii="黑体" w:eastAsia="黑体" w:hAnsi="黑体" w:cs="黑体"/>
          <w:b/>
          <w:i w:val="0"/>
          <w:color w:val="000000"/>
          <w:sz w:val="30"/>
        </w:rPr>
      </w:pPr>
    </w:p>
    <w:p w:rsidR="00EF035E" w:rsidRPr="00043B54">
      <w:pPr>
        <w:jc w:val="left"/>
        <w:textAlignment w:val="center"/>
        <w:rPr>
          <w:rFonts w:ascii="宋体" w:eastAsia="宋体" w:hAnsi="宋体" w:cs="宋体"/>
          <w:b/>
          <w:i w:val="0"/>
          <w:color w:val="000000"/>
          <w:sz w:val="21"/>
        </w:rPr>
      </w:pPr>
      <w:r w:rsidRPr="00043B54">
        <w:rPr>
          <w:rFonts w:ascii="宋体" w:eastAsia="宋体" w:hAnsi="宋体" w:cs="宋体"/>
          <w:b/>
          <w:i w:val="0"/>
          <w:color w:val="000000"/>
          <w:sz w:val="21"/>
        </w:rPr>
        <w:t>一、单选题</w:t>
      </w:r>
    </w:p>
    <w:p w:rsidR="00EF035E" w:rsidRPr="00043B54">
      <w:pPr>
        <w:shd w:val="clear" w:color="auto" w:fill="auto"/>
        <w:spacing w:line="360" w:lineRule="auto"/>
        <w:ind w:firstLine="560"/>
        <w:jc w:val="left"/>
        <w:textAlignment w:val="center"/>
      </w:pPr>
      <w:r>
        <w:rPr>
          <w:rFonts w:ascii="楷体" w:eastAsia="楷体" w:hAnsi="楷体" w:cs="楷体"/>
        </w:rPr>
        <w:t>北京时间2021年10月27日14时19分，我国在酒泉卫星发射中心用快舟一号甲运载火箭，成功将“航天星云·常熟一号”卫星发射升空。卫星顺利进入预定轨道，发射任务取得圆满成功。完成下面小题。</w:t>
      </w:r>
    </w:p>
    <w:p>
      <w:pPr>
        <w:shd w:val="clear" w:color="auto" w:fill="auto"/>
        <w:spacing w:line="360" w:lineRule="auto"/>
        <w:jc w:val="left"/>
        <w:textAlignment w:val="center"/>
      </w:pPr>
      <w:r>
        <w:t>1</w:t>
      </w:r>
      <w:r>
        <w:t>．“航天星云·常熟一号”卫星进入预定轨道后所属的最低级别天体系统是（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00"/>
        <w:jc w:val="left"/>
        <w:textAlignment w:val="center"/>
      </w:pPr>
      <w:r>
        <w:t>A．地月系</w:t>
      </w:r>
      <w:r>
        <w:tab/>
      </w:r>
      <w:r>
        <w:t>B．太阳系</w:t>
      </w:r>
      <w:r>
        <w:tab/>
      </w:r>
      <w:r>
        <w:t>C．银河系</w:t>
      </w:r>
      <w:r>
        <w:tab/>
      </w:r>
      <w:r>
        <w:t>D．河外星系</w:t>
      </w:r>
    </w:p>
    <w:p>
      <w:pPr>
        <w:shd w:val="clear" w:color="auto" w:fill="auto"/>
        <w:spacing w:line="360" w:lineRule="auto"/>
        <w:jc w:val="left"/>
        <w:textAlignment w:val="center"/>
      </w:pPr>
      <w:r>
        <w:t>2</w:t>
      </w:r>
      <w:r>
        <w:t>．下列关于“航天星云·常熟一号”卫星的说法，正确的是（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A．飞行中穿过小行星带</w:t>
      </w:r>
      <w:r>
        <w:tab/>
      </w:r>
      <w:r>
        <w:t>B．与月球、火星天体类型相同</w:t>
      </w:r>
    </w:p>
    <w:p>
      <w:pPr>
        <w:shd w:val="clear" w:color="auto" w:fill="auto"/>
        <w:tabs>
          <w:tab w:val="left" w:pos="4156"/>
        </w:tabs>
        <w:spacing w:line="360" w:lineRule="auto"/>
        <w:ind w:left="300"/>
        <w:jc w:val="left"/>
        <w:textAlignment w:val="center"/>
      </w:pPr>
      <w:r>
        <w:t>C．发射前属于人造天体</w:t>
      </w:r>
      <w:r>
        <w:tab/>
      </w:r>
      <w:r>
        <w:t>D．进入预定轨道后成为天体</w:t>
      </w:r>
    </w:p>
    <w:p>
      <w:pPr>
        <w:shd w:val="clear" w:color="auto" w:fill="auto"/>
        <w:tabs>
          <w:tab w:val="left" w:pos="4156"/>
        </w:tabs>
        <w:spacing w:line="360" w:lineRule="auto"/>
        <w:ind w:left="300"/>
        <w:jc w:val="left"/>
        <w:textAlignment w:val="center"/>
      </w:pPr>
    </w:p>
    <w:p>
      <w:pPr>
        <w:shd w:val="clear" w:color="auto" w:fill="auto"/>
        <w:spacing w:line="360" w:lineRule="auto"/>
        <w:ind w:firstLine="420"/>
        <w:jc w:val="left"/>
        <w:textAlignment w:val="center"/>
      </w:pPr>
      <w:r>
        <w:rPr>
          <w:rFonts w:ascii="楷体" w:eastAsia="楷体" w:hAnsi="楷体" w:cs="楷体"/>
        </w:rPr>
        <w:t>图是一款新型太阳能衣服,用天然纤维制成,衣服内有太阳能电池板,可以给很多设备（包括手机、平板电脑等）充电。读图完成下面小题。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876425" cy="1809750"/>
            <wp:docPr id="100003" name="" descr="@@@7bbddf4c1a6c4c4ca64efde9ebf7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1876425" cy="1809750"/>
                    </a:xfrm>
                    <a:prstGeom prst="rect">
                      <a:avLst/>
                    </a:prstGeom>
                  </pic:spPr>
                </pic:pic>
              </a:graphicData>
            </a:graphic>
          </wp:inline>
        </w:drawing>
      </w:r>
    </w:p>
    <w:p>
      <w:pPr>
        <w:shd w:val="clear" w:color="auto" w:fill="auto"/>
        <w:spacing w:line="360" w:lineRule="auto"/>
        <w:jc w:val="left"/>
        <w:textAlignment w:val="center"/>
      </w:pPr>
      <w:r>
        <w:t>3</w:t>
      </w:r>
      <w:r>
        <w:t>．我国下列省区中，太阳能衣服使用效率最高的是（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00"/>
        <w:jc w:val="left"/>
        <w:textAlignment w:val="center"/>
      </w:pPr>
      <w:r>
        <w:t>A．海南</w:t>
      </w:r>
      <w:r>
        <w:tab/>
      </w:r>
      <w:r>
        <w:t>B．江苏</w:t>
      </w:r>
      <w:r>
        <w:tab/>
      </w:r>
      <w:r>
        <w:t>C．北京</w:t>
      </w:r>
      <w:r>
        <w:tab/>
      </w:r>
      <w:r>
        <w:t>D．西藏</w:t>
      </w:r>
    </w:p>
    <w:p>
      <w:pPr>
        <w:shd w:val="clear" w:color="auto" w:fill="auto"/>
        <w:spacing w:line="360" w:lineRule="auto"/>
        <w:jc w:val="left"/>
        <w:textAlignment w:val="center"/>
      </w:pPr>
      <w:r>
        <w:t>4</w:t>
      </w:r>
      <w:r>
        <w:t>．有关太阳辐射对地球的影响，叙述正确的是（</w:t>
      </w:r>
      <w:r>
        <w:rPr>
          <w:rFonts w:ascii="Times New Roman" w:eastAsia="Times New Roman" w:hAnsi="Times New Roman" w:cs="Times New Roman"/>
          <w:kern w:val="0"/>
          <w:sz w:val="24"/>
          <w:szCs w:val="24"/>
        </w:rPr>
        <w:t>   </w:t>
      </w:r>
      <w:r>
        <w:t>）</w:t>
      </w:r>
    </w:p>
    <w:p>
      <w:pPr>
        <w:shd w:val="clear" w:color="auto" w:fill="auto"/>
        <w:spacing w:line="360" w:lineRule="auto"/>
        <w:ind w:left="300"/>
        <w:jc w:val="left"/>
        <w:textAlignment w:val="center"/>
      </w:pPr>
      <w:r>
        <w:t>A．使地球两极地区产生极光现象</w:t>
      </w:r>
    </w:p>
    <w:p>
      <w:pPr>
        <w:shd w:val="clear" w:color="auto" w:fill="auto"/>
        <w:spacing w:line="360" w:lineRule="auto"/>
        <w:ind w:left="300"/>
        <w:jc w:val="left"/>
        <w:textAlignment w:val="center"/>
      </w:pPr>
      <w:r>
        <w:t>B．使不同热量带生物量存在差异</w:t>
      </w:r>
    </w:p>
    <w:p>
      <w:pPr>
        <w:shd w:val="clear" w:color="auto" w:fill="auto"/>
        <w:spacing w:line="360" w:lineRule="auto"/>
        <w:ind w:left="300"/>
        <w:jc w:val="left"/>
        <w:textAlignment w:val="center"/>
      </w:pPr>
      <w:r>
        <w:t>C．是岩浆活动和地震的主要动力</w:t>
      </w:r>
    </w:p>
    <w:p>
      <w:pPr>
        <w:shd w:val="clear" w:color="auto" w:fill="auto"/>
        <w:spacing w:line="360" w:lineRule="auto"/>
        <w:ind w:left="300"/>
        <w:jc w:val="left"/>
        <w:textAlignment w:val="center"/>
      </w:pPr>
      <w:r>
        <w:t>D．是地球近地面大气的直接热源</w:t>
      </w:r>
    </w:p>
    <w:p>
      <w:pPr>
        <w:shd w:val="clear" w:color="auto" w:fill="auto"/>
        <w:spacing w:line="360" w:lineRule="auto"/>
        <w:ind w:left="300"/>
        <w:jc w:val="left"/>
        <w:textAlignment w:val="center"/>
      </w:pPr>
    </w:p>
    <w:p>
      <w:pPr>
        <w:shd w:val="clear" w:color="auto" w:fill="auto"/>
        <w:spacing w:line="360" w:lineRule="auto"/>
        <w:ind w:firstLine="560"/>
        <w:jc w:val="left"/>
        <w:textAlignment w:val="center"/>
      </w:pPr>
      <w:r>
        <w:rPr>
          <w:rFonts w:ascii="楷体" w:eastAsia="楷体" w:hAnsi="楷体" w:cs="楷体"/>
        </w:rPr>
        <w:t>图为距今6亿年以来地球大气中CO</w:t>
      </w:r>
      <w:r>
        <w:rPr>
          <w:rFonts w:ascii="楷体" w:eastAsia="楷体" w:hAnsi="楷体" w:cs="楷体"/>
          <w:vertAlign w:val="subscript"/>
        </w:rPr>
        <w:t>2</w:t>
      </w:r>
      <w:r>
        <w:rPr>
          <w:rFonts w:ascii="楷体" w:eastAsia="楷体" w:hAnsi="楷体" w:cs="楷体"/>
        </w:rPr>
        <w:t>含量变化示意图。读图完成下面小题。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000375" cy="2019300"/>
            <wp:docPr id="100005" name="" descr="@@@6d089075-709a-49c0-b938-1314a01b7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3000375" cy="2019300"/>
                    </a:xfrm>
                    <a:prstGeom prst="rect">
                      <a:avLst/>
                    </a:prstGeom>
                  </pic:spPr>
                </pic:pic>
              </a:graphicData>
            </a:graphic>
          </wp:inline>
        </w:drawing>
      </w:r>
    </w:p>
    <w:p>
      <w:pPr>
        <w:shd w:val="clear" w:color="auto" w:fill="auto"/>
        <w:spacing w:line="360" w:lineRule="auto"/>
        <w:jc w:val="left"/>
        <w:textAlignment w:val="center"/>
      </w:pPr>
      <w:r>
        <w:t>5</w:t>
      </w:r>
      <w:r>
        <w:t>．地质时期，大气中CO</w:t>
      </w:r>
      <w:r>
        <w:rPr>
          <w:vertAlign w:val="subscript"/>
        </w:rPr>
        <w:t>2</w:t>
      </w:r>
      <w:r>
        <w:t>含量变化的主要原因可能是（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A．植物的出现和发展</w:t>
      </w:r>
      <w:r>
        <w:tab/>
      </w:r>
      <w:r>
        <w:t>B．频繁的火山爆发</w:t>
      </w:r>
    </w:p>
    <w:p>
      <w:pPr>
        <w:shd w:val="clear" w:color="auto" w:fill="auto"/>
        <w:tabs>
          <w:tab w:val="left" w:pos="4156"/>
        </w:tabs>
        <w:spacing w:line="360" w:lineRule="auto"/>
        <w:ind w:left="300"/>
        <w:jc w:val="left"/>
        <w:textAlignment w:val="center"/>
      </w:pPr>
      <w:r>
        <w:t>C．大量哺乳动物灭绝</w:t>
      </w:r>
      <w:r>
        <w:tab/>
      </w:r>
      <w:r>
        <w:t>D．生物的呼吸作用</w:t>
      </w:r>
    </w:p>
    <w:p>
      <w:pPr>
        <w:shd w:val="clear" w:color="auto" w:fill="auto"/>
        <w:spacing w:line="360" w:lineRule="auto"/>
        <w:jc w:val="left"/>
        <w:textAlignment w:val="center"/>
      </w:pPr>
      <w:r>
        <w:t>6</w:t>
      </w:r>
      <w:r>
        <w:t>．古生代时期出现的森林大部分是（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A．藻类植物</w:t>
      </w:r>
      <w:r>
        <w:tab/>
      </w:r>
      <w:r>
        <w:t>B．裸子植物</w:t>
      </w:r>
    </w:p>
    <w:p>
      <w:pPr>
        <w:shd w:val="clear" w:color="auto" w:fill="auto"/>
        <w:tabs>
          <w:tab w:val="left" w:pos="4156"/>
        </w:tabs>
        <w:spacing w:line="360" w:lineRule="auto"/>
        <w:ind w:left="300"/>
        <w:jc w:val="left"/>
        <w:textAlignment w:val="center"/>
      </w:pPr>
      <w:r>
        <w:t>C．被子植物</w:t>
      </w:r>
      <w:r>
        <w:tab/>
      </w:r>
      <w:r>
        <w:t>D．蕨类植物</w:t>
      </w:r>
    </w:p>
    <w:p>
      <w:pPr>
        <w:shd w:val="clear" w:color="auto" w:fill="auto"/>
        <w:tabs>
          <w:tab w:val="left" w:pos="4156"/>
        </w:tabs>
        <w:spacing w:line="360" w:lineRule="auto"/>
        <w:ind w:left="300"/>
        <w:jc w:val="left"/>
        <w:textAlignment w:val="center"/>
      </w:pPr>
    </w:p>
    <w:p>
      <w:pPr>
        <w:shd w:val="clear" w:color="auto" w:fill="auto"/>
        <w:spacing w:line="360" w:lineRule="auto"/>
        <w:ind w:firstLine="560"/>
        <w:jc w:val="left"/>
        <w:textAlignment w:val="center"/>
      </w:pPr>
      <w:r>
        <w:rPr>
          <w:rFonts w:ascii="楷体" w:eastAsia="楷体" w:hAnsi="楷体" w:cs="楷体"/>
        </w:rPr>
        <w:t>地球各个圈层联系紧密，存在物质、能量交换，形成人类赖以生存和发展的地球表层环境。图为四大圈层联系示意图，读图完成下面小题。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314700" cy="1828800"/>
            <wp:docPr id="100007" name="" descr="@@@fe960506207e4cecb7b66677ad801c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3314700" cy="1828800"/>
                    </a:xfrm>
                    <a:prstGeom prst="rect">
                      <a:avLst/>
                    </a:prstGeom>
                  </pic:spPr>
                </pic:pic>
              </a:graphicData>
            </a:graphic>
          </wp:inline>
        </w:drawing>
      </w:r>
    </w:p>
    <w:p>
      <w:pPr>
        <w:shd w:val="clear" w:color="auto" w:fill="auto"/>
        <w:spacing w:line="360" w:lineRule="auto"/>
        <w:jc w:val="left"/>
        <w:textAlignment w:val="center"/>
      </w:pPr>
      <w:r>
        <w:t>7</w:t>
      </w:r>
      <w:r>
        <w:t>．下列关于图示圈层的叙述，正确的是（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A．各圈层厚度大致相当</w:t>
      </w:r>
      <w:r>
        <w:tab/>
      </w:r>
      <w:r>
        <w:t>B．各圈层之间相互渗透</w:t>
      </w:r>
    </w:p>
    <w:p>
      <w:pPr>
        <w:shd w:val="clear" w:color="auto" w:fill="auto"/>
        <w:tabs>
          <w:tab w:val="left" w:pos="4156"/>
        </w:tabs>
        <w:spacing w:line="360" w:lineRule="auto"/>
        <w:ind w:left="300"/>
        <w:jc w:val="left"/>
        <w:textAlignment w:val="center"/>
      </w:pPr>
      <w:r>
        <w:t>C．①圈层单独占有空间</w:t>
      </w:r>
      <w:r>
        <w:tab/>
      </w:r>
      <w:r>
        <w:t>D．都属于地球外部圈层</w:t>
      </w:r>
    </w:p>
    <w:p>
      <w:pPr>
        <w:shd w:val="clear" w:color="auto" w:fill="auto"/>
        <w:spacing w:line="360" w:lineRule="auto"/>
        <w:jc w:val="left"/>
        <w:textAlignment w:val="center"/>
      </w:pPr>
      <w:r>
        <w:t>8</w:t>
      </w:r>
      <w:r>
        <w:t>．①圈层的主要特点是（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A．连续但不规则</w:t>
      </w:r>
      <w:r>
        <w:tab/>
      </w:r>
      <w:r>
        <w:t>B．由坚硬岩石组成</w:t>
      </w:r>
    </w:p>
    <w:p>
      <w:pPr>
        <w:shd w:val="clear" w:color="auto" w:fill="auto"/>
        <w:tabs>
          <w:tab w:val="left" w:pos="4156"/>
        </w:tabs>
        <w:spacing w:line="360" w:lineRule="auto"/>
        <w:ind w:left="300"/>
        <w:jc w:val="left"/>
        <w:textAlignment w:val="center"/>
      </w:pPr>
      <w:r>
        <w:t>C．有若干电离层</w:t>
      </w:r>
      <w:r>
        <w:tab/>
      </w:r>
      <w:r>
        <w:t>D．能进行光合作用</w:t>
      </w:r>
    </w:p>
    <w:p>
      <w:pPr>
        <w:shd w:val="clear" w:color="auto" w:fill="auto"/>
        <w:tabs>
          <w:tab w:val="left" w:pos="4156"/>
        </w:tabs>
        <w:spacing w:line="360" w:lineRule="auto"/>
        <w:ind w:left="300"/>
        <w:jc w:val="left"/>
        <w:textAlignment w:val="center"/>
      </w:pPr>
    </w:p>
    <w:p>
      <w:pPr>
        <w:shd w:val="clear" w:color="auto" w:fill="auto"/>
        <w:spacing w:line="360" w:lineRule="auto"/>
        <w:ind w:firstLine="560"/>
        <w:jc w:val="left"/>
        <w:textAlignment w:val="center"/>
      </w:pPr>
      <w:r>
        <w:rPr>
          <w:rFonts w:ascii="楷体" w:eastAsia="楷体" w:hAnsi="楷体" w:cs="楷体"/>
        </w:rPr>
        <w:t>下图为我国云南省某地地质地貌剖面示意图。读图完成下面小题。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4238625" cy="1285875"/>
            <wp:docPr id="100009" name="" descr="@@@5840549a-9d49-443a-9901-ee4e78723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4238625" cy="1285875"/>
                    </a:xfrm>
                    <a:prstGeom prst="rect">
                      <a:avLst/>
                    </a:prstGeom>
                  </pic:spPr>
                </pic:pic>
              </a:graphicData>
            </a:graphic>
          </wp:inline>
        </w:drawing>
      </w:r>
    </w:p>
    <w:p>
      <w:pPr>
        <w:shd w:val="clear" w:color="auto" w:fill="auto"/>
        <w:spacing w:line="360" w:lineRule="auto"/>
        <w:jc w:val="left"/>
        <w:textAlignment w:val="center"/>
      </w:pPr>
      <w:r>
        <w:t>9</w:t>
      </w:r>
      <w:r>
        <w:t>．图示地貌名称及其形成的外力作用对应正确的是（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A．甲—风蚀残丘风力侵蚀</w:t>
      </w:r>
      <w:r>
        <w:tab/>
      </w:r>
      <w:r>
        <w:t>B．乙—V形谷流水溶蚀</w:t>
      </w:r>
    </w:p>
    <w:p>
      <w:pPr>
        <w:shd w:val="clear" w:color="auto" w:fill="auto"/>
        <w:tabs>
          <w:tab w:val="left" w:pos="4156"/>
        </w:tabs>
        <w:spacing w:line="360" w:lineRule="auto"/>
        <w:ind w:left="300"/>
        <w:jc w:val="left"/>
        <w:textAlignment w:val="center"/>
      </w:pPr>
      <w:r>
        <w:t>C．丙—石钟乳风力沉积</w:t>
      </w:r>
      <w:r>
        <w:tab/>
      </w:r>
      <w:r>
        <w:t>D．丁—石笋流水淀积</w:t>
      </w:r>
    </w:p>
    <w:p>
      <w:pPr>
        <w:shd w:val="clear" w:color="auto" w:fill="auto"/>
        <w:spacing w:line="360" w:lineRule="auto"/>
        <w:jc w:val="left"/>
        <w:textAlignment w:val="center"/>
      </w:pPr>
      <w:r>
        <w:t>10</w:t>
      </w:r>
      <w:r>
        <w:t>．图示地貌的主要特点是（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A．岸壁较陡，谷底较窄</w:t>
      </w:r>
      <w:r>
        <w:tab/>
      </w:r>
      <w:r>
        <w:t>B．远看成山，近看成川</w:t>
      </w:r>
    </w:p>
    <w:p>
      <w:pPr>
        <w:shd w:val="clear" w:color="auto" w:fill="auto"/>
        <w:tabs>
          <w:tab w:val="left" w:pos="4156"/>
        </w:tabs>
        <w:spacing w:line="360" w:lineRule="auto"/>
        <w:ind w:left="380"/>
        <w:jc w:val="left"/>
        <w:textAlignment w:val="center"/>
      </w:pPr>
      <w:r>
        <w:t>C．顶平坡陡，垄槽相间</w:t>
      </w:r>
      <w:r>
        <w:tab/>
      </w:r>
      <w:r>
        <w:t>D．奇峰林立，地表崎岖</w:t>
      </w:r>
    </w:p>
    <w:p>
      <w:pPr>
        <w:shd w:val="clear" w:color="auto" w:fill="auto"/>
        <w:tabs>
          <w:tab w:val="left" w:pos="4156"/>
        </w:tabs>
        <w:spacing w:line="360" w:lineRule="auto"/>
        <w:ind w:left="380"/>
        <w:jc w:val="left"/>
        <w:textAlignment w:val="center"/>
      </w:pPr>
    </w:p>
    <w:p>
      <w:pPr>
        <w:shd w:val="clear" w:color="auto" w:fill="auto"/>
        <w:spacing w:line="360" w:lineRule="auto"/>
        <w:ind w:firstLine="420"/>
        <w:jc w:val="left"/>
        <w:textAlignment w:val="center"/>
      </w:pPr>
      <w:r>
        <w:rPr>
          <w:rFonts w:ascii="楷体" w:eastAsia="楷体" w:hAnsi="楷体" w:cs="楷体"/>
        </w:rPr>
        <w:t>近年来温室效应增强，大气中二氧化碳增多是主要原因之一。图5为二氧化碳增强温室效应模拟实验示意图，图为该实验测得的数据绘制的统计图。读图完成下面小题。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5276800" cy="1628760"/>
            <wp:docPr id="100011" name="" descr="@@@7fc9543b1ca648cdb53e2be3a154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5276800" cy="1628760"/>
                    </a:xfrm>
                    <a:prstGeom prst="rect">
                      <a:avLst/>
                    </a:prstGeom>
                  </pic:spPr>
                </pic:pic>
              </a:graphicData>
            </a:graphic>
          </wp:inline>
        </w:drawing>
      </w:r>
    </w:p>
    <w:p>
      <w:pPr>
        <w:shd w:val="clear" w:color="auto" w:fill="auto"/>
        <w:spacing w:line="360" w:lineRule="auto"/>
        <w:jc w:val="left"/>
        <w:textAlignment w:val="center"/>
      </w:pPr>
      <w:r>
        <w:t>11</w:t>
      </w:r>
      <w:r>
        <w:t>．二氧化碳在增强温室效应中所起的作用是（）</w:t>
      </w:r>
    </w:p>
    <w:p>
      <w:pPr>
        <w:shd w:val="clear" w:color="auto" w:fill="auto"/>
        <w:tabs>
          <w:tab w:val="left" w:pos="4156"/>
        </w:tabs>
        <w:spacing w:line="360" w:lineRule="auto"/>
        <w:ind w:left="380"/>
        <w:jc w:val="left"/>
        <w:textAlignment w:val="center"/>
      </w:pPr>
      <w:r>
        <w:t>A．强烈吸收地面辐射，使大气增温</w:t>
      </w:r>
      <w:r>
        <w:tab/>
      </w:r>
      <w:r>
        <w:t>B．强烈吸收太阳辐射，使地面增温</w:t>
      </w:r>
    </w:p>
    <w:p>
      <w:pPr>
        <w:shd w:val="clear" w:color="auto" w:fill="auto"/>
        <w:tabs>
          <w:tab w:val="left" w:pos="4156"/>
        </w:tabs>
        <w:spacing w:line="360" w:lineRule="auto"/>
        <w:ind w:left="380"/>
        <w:jc w:val="left"/>
        <w:textAlignment w:val="center"/>
      </w:pPr>
      <w:r>
        <w:t>C．通过化学反应向大气释放热能</w:t>
      </w:r>
      <w:r>
        <w:tab/>
      </w:r>
      <w:r>
        <w:t>D．破坏臭氧层，增加到达地面的紫外线</w:t>
      </w:r>
    </w:p>
    <w:p>
      <w:pPr>
        <w:shd w:val="clear" w:color="auto" w:fill="auto"/>
        <w:spacing w:line="360" w:lineRule="auto"/>
        <w:jc w:val="left"/>
        <w:textAlignment w:val="center"/>
      </w:pPr>
      <w:r>
        <w:t>12</w:t>
      </w:r>
      <w:r>
        <w:t>．为了使实验效果更加显著，可以采取的改进措施是（）</w:t>
      </w:r>
    </w:p>
    <w:p>
      <w:pPr>
        <w:shd w:val="clear" w:color="auto" w:fill="auto"/>
        <w:tabs>
          <w:tab w:val="left" w:pos="4156"/>
        </w:tabs>
        <w:spacing w:line="360" w:lineRule="auto"/>
        <w:ind w:left="380"/>
        <w:jc w:val="left"/>
        <w:textAlignment w:val="center"/>
      </w:pPr>
      <w:r>
        <w:t>A．将实验玻璃瓶悬空放置</w:t>
      </w:r>
      <w:r>
        <w:tab/>
      </w:r>
      <w:r>
        <w:t>B．将内瓶底涂成黑色</w:t>
      </w:r>
    </w:p>
    <w:p>
      <w:pPr>
        <w:shd w:val="clear" w:color="auto" w:fill="auto"/>
        <w:tabs>
          <w:tab w:val="left" w:pos="4156"/>
        </w:tabs>
        <w:spacing w:line="360" w:lineRule="auto"/>
        <w:ind w:left="380"/>
        <w:jc w:val="left"/>
        <w:textAlignment w:val="center"/>
      </w:pPr>
      <w:r>
        <w:t>C．将温度传感器放至瓶底</w:t>
      </w:r>
      <w:r>
        <w:tab/>
      </w:r>
      <w:r>
        <w:t>D．将纵坐标间隔扩大</w:t>
      </w:r>
    </w:p>
    <w:p>
      <w:pPr>
        <w:shd w:val="clear" w:color="auto" w:fill="auto"/>
        <w:tabs>
          <w:tab w:val="left" w:pos="4156"/>
        </w:tabs>
        <w:spacing w:line="360" w:lineRule="auto"/>
        <w:ind w:left="380"/>
        <w:jc w:val="left"/>
        <w:textAlignment w:val="center"/>
      </w:pPr>
    </w:p>
    <w:p>
      <w:pPr>
        <w:shd w:val="clear" w:color="auto" w:fill="auto"/>
        <w:spacing w:line="360" w:lineRule="auto"/>
        <w:ind w:firstLine="420"/>
        <w:jc w:val="left"/>
        <w:textAlignment w:val="center"/>
      </w:pPr>
      <w:r>
        <w:rPr>
          <w:rFonts w:ascii="楷体" w:eastAsia="楷体" w:hAnsi="楷体" w:cs="楷体"/>
        </w:rPr>
        <w:t>图为某年12月某时刻等压线分布图。读图完成下面小题。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238500" cy="2085975"/>
            <wp:docPr id="100013" name="" descr="@@@248f10d6b1d844818edfe7622955c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3238500" cy="2085975"/>
                    </a:xfrm>
                    <a:prstGeom prst="rect">
                      <a:avLst/>
                    </a:prstGeom>
                  </pic:spPr>
                </pic:pic>
              </a:graphicData>
            </a:graphic>
          </wp:inline>
        </w:drawing>
      </w:r>
    </w:p>
    <w:p>
      <w:pPr>
        <w:shd w:val="clear" w:color="auto" w:fill="auto"/>
        <w:spacing w:line="360" w:lineRule="auto"/>
        <w:jc w:val="left"/>
        <w:textAlignment w:val="center"/>
      </w:pPr>
      <w:r>
        <w:t>13</w:t>
      </w:r>
      <w:r>
        <w:t>．此时刻图中风力最小的是（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A．甲地</w:t>
      </w:r>
      <w:r>
        <w:tab/>
      </w:r>
      <w:r>
        <w:t>B．乙地</w:t>
      </w:r>
      <w:r>
        <w:tab/>
      </w:r>
      <w:r>
        <w:t>C．丙地</w:t>
      </w:r>
      <w:r>
        <w:tab/>
      </w:r>
      <w:r>
        <w:t>D．丁地</w:t>
      </w:r>
    </w:p>
    <w:p>
      <w:pPr>
        <w:shd w:val="clear" w:color="auto" w:fill="auto"/>
        <w:spacing w:line="360" w:lineRule="auto"/>
        <w:jc w:val="left"/>
        <w:textAlignment w:val="center"/>
      </w:pPr>
      <w:r>
        <w:t>14</w:t>
      </w:r>
      <w:r>
        <w:t>．此时刻图中风向为西北风的是（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A．甲地</w:t>
      </w:r>
      <w:r>
        <w:tab/>
      </w:r>
      <w:r>
        <w:t>B．乙地</w:t>
      </w:r>
      <w:r>
        <w:tab/>
      </w:r>
      <w:r>
        <w:t>C．丙地</w:t>
      </w:r>
      <w:r>
        <w:tab/>
      </w:r>
      <w:r>
        <w:t>D．丁地</w:t>
      </w:r>
    </w:p>
    <w:p>
      <w:pPr>
        <w:shd w:val="clear" w:color="auto" w:fill="auto"/>
        <w:tabs>
          <w:tab w:val="left" w:pos="2078"/>
          <w:tab w:val="left" w:pos="4156"/>
          <w:tab w:val="left" w:pos="6234"/>
        </w:tabs>
        <w:spacing w:line="360" w:lineRule="auto"/>
        <w:ind w:left="380"/>
        <w:jc w:val="left"/>
        <w:textAlignment w:val="center"/>
      </w:pPr>
    </w:p>
    <w:p>
      <w:pPr>
        <w:shd w:val="clear" w:color="auto" w:fill="auto"/>
        <w:spacing w:line="360" w:lineRule="auto"/>
        <w:ind w:firstLine="420"/>
        <w:jc w:val="left"/>
        <w:textAlignment w:val="center"/>
      </w:pPr>
      <w:r>
        <w:rPr>
          <w:rFonts w:ascii="楷体" w:eastAsia="楷体" w:hAnsi="楷体" w:cs="楷体"/>
        </w:rPr>
        <w:t>“绝地求生”是广受年轻人喜爱的一款游戏，一爱好者在某海岛1500m左右的高空跳伞。图为大气垂直分层示意图。读图完成下面小题。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895475" cy="2114550"/>
            <wp:docPr id="100015" name="" descr="@@@e29a6e280e0347d1af185870376e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1895475" cy="2114550"/>
                    </a:xfrm>
                    <a:prstGeom prst="rect">
                      <a:avLst/>
                    </a:prstGeom>
                  </pic:spPr>
                </pic:pic>
              </a:graphicData>
            </a:graphic>
          </wp:inline>
        </w:drawing>
      </w:r>
    </w:p>
    <w:p>
      <w:pPr>
        <w:shd w:val="clear" w:color="auto" w:fill="auto"/>
        <w:spacing w:line="360" w:lineRule="auto"/>
        <w:jc w:val="left"/>
        <w:textAlignment w:val="center"/>
      </w:pPr>
      <w:r>
        <w:t>15</w:t>
      </w:r>
      <w:r>
        <w:t>．该爱好者起跳所在的大气层及其特征，正确的是（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A．A层、厚度两极比赤道地区大</w:t>
      </w:r>
      <w:r>
        <w:tab/>
      </w:r>
      <w:r>
        <w:t>B．B层、气流平稳，利于高空飞行</w:t>
      </w:r>
    </w:p>
    <w:p>
      <w:pPr>
        <w:shd w:val="clear" w:color="auto" w:fill="auto"/>
        <w:tabs>
          <w:tab w:val="left" w:pos="4156"/>
        </w:tabs>
        <w:spacing w:line="360" w:lineRule="auto"/>
        <w:ind w:left="380"/>
        <w:jc w:val="left"/>
        <w:textAlignment w:val="center"/>
      </w:pPr>
      <w:r>
        <w:t>C．A层、下降过程中气温升高</w:t>
      </w:r>
      <w:r>
        <w:tab/>
      </w:r>
      <w:r>
        <w:t>D．B层、电离层反射无线电短波</w:t>
      </w:r>
    </w:p>
    <w:p>
      <w:pPr>
        <w:shd w:val="clear" w:color="auto" w:fill="auto"/>
        <w:spacing w:line="360" w:lineRule="auto"/>
        <w:jc w:val="left"/>
        <w:textAlignment w:val="center"/>
      </w:pPr>
      <w:r>
        <w:t>16</w:t>
      </w:r>
      <w:r>
        <w:t>．该爱好者落地海边后，面向海洋，降落伞向后飘，与此相符合的大气热力环流模式是（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w:t>
      </w:r>
      <w:r>
        <w:rPr>
          <w:rFonts w:ascii="Times New Roman" w:eastAsia="Times New Roman" w:hAnsi="Times New Roman" w:cs="Times New Roman"/>
          <w:strike w:val="0"/>
          <w:kern w:val="0"/>
          <w:sz w:val="24"/>
          <w:szCs w:val="24"/>
          <w:u w:val="none"/>
        </w:rPr>
        <w:drawing>
          <wp:inline>
            <wp:extent cx="1095375" cy="800100"/>
            <wp:docPr id="100017" name="" descr="@@@d3f5f443e96641109431073ddbce26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
                    <a:stretch>
                      <a:fillRect/>
                    </a:stretch>
                  </pic:blipFill>
                  <pic:spPr>
                    <a:xfrm>
                      <a:off x="0" y="0"/>
                      <a:ext cx="1095375" cy="800100"/>
                    </a:xfrm>
                    <a:prstGeom prst="rect">
                      <a:avLst/>
                    </a:prstGeom>
                  </pic:spPr>
                </pic:pic>
              </a:graphicData>
            </a:graphic>
          </wp:inline>
        </w:drawing>
      </w:r>
      <w:r>
        <w:tab/>
      </w:r>
      <w:r>
        <w:t>B．</w:t>
      </w:r>
      <w:r>
        <w:rPr>
          <w:rFonts w:ascii="Times New Roman" w:eastAsia="Times New Roman" w:hAnsi="Times New Roman" w:cs="Times New Roman"/>
          <w:strike w:val="0"/>
          <w:kern w:val="0"/>
          <w:sz w:val="24"/>
          <w:szCs w:val="24"/>
          <w:u w:val="none"/>
        </w:rPr>
        <w:drawing>
          <wp:inline>
            <wp:extent cx="1095375" cy="800100"/>
            <wp:docPr id="100019" name="" descr="@@@0b60adc877b34538891301507b100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4"/>
                    <a:stretch>
                      <a:fillRect/>
                    </a:stretch>
                  </pic:blipFill>
                  <pic:spPr>
                    <a:xfrm>
                      <a:off x="0" y="0"/>
                      <a:ext cx="1095375" cy="800100"/>
                    </a:xfrm>
                    <a:prstGeom prst="rect">
                      <a:avLst/>
                    </a:prstGeom>
                  </pic:spPr>
                </pic:pic>
              </a:graphicData>
            </a:graphic>
          </wp:inline>
        </w:drawing>
      </w:r>
      <w:r>
        <w:tab/>
      </w:r>
      <w:r>
        <w:t>C．</w:t>
      </w:r>
      <w:r>
        <w:rPr>
          <w:rFonts w:ascii="Times New Roman" w:eastAsia="Times New Roman" w:hAnsi="Times New Roman" w:cs="Times New Roman"/>
          <w:strike w:val="0"/>
          <w:kern w:val="0"/>
          <w:sz w:val="24"/>
          <w:szCs w:val="24"/>
          <w:u w:val="none"/>
        </w:rPr>
        <w:drawing>
          <wp:inline>
            <wp:extent cx="1095375" cy="800100"/>
            <wp:docPr id="100021" name="" descr="@@@9485ec287134453b984bc5d78bc20d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5"/>
                    <a:stretch>
                      <a:fillRect/>
                    </a:stretch>
                  </pic:blipFill>
                  <pic:spPr>
                    <a:xfrm>
                      <a:off x="0" y="0"/>
                      <a:ext cx="1095375" cy="800100"/>
                    </a:xfrm>
                    <a:prstGeom prst="rect">
                      <a:avLst/>
                    </a:prstGeom>
                  </pic:spPr>
                </pic:pic>
              </a:graphicData>
            </a:graphic>
          </wp:inline>
        </w:drawing>
      </w:r>
      <w:r>
        <w:tab/>
      </w:r>
      <w:r>
        <w:t>D．</w:t>
      </w:r>
      <w:r>
        <w:rPr>
          <w:rFonts w:ascii="Times New Roman" w:eastAsia="Times New Roman" w:hAnsi="Times New Roman" w:cs="Times New Roman"/>
          <w:strike w:val="0"/>
          <w:kern w:val="0"/>
          <w:sz w:val="24"/>
          <w:szCs w:val="24"/>
          <w:u w:val="none"/>
        </w:rPr>
        <w:drawing>
          <wp:inline>
            <wp:extent cx="1095375" cy="800100"/>
            <wp:docPr id="100023" name="" descr="@@@4b54b983262c4b16b7a96edcad8f9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6"/>
                    <a:stretch>
                      <a:fillRect/>
                    </a:stretch>
                  </pic:blipFill>
                  <pic:spPr>
                    <a:xfrm>
                      <a:off x="0" y="0"/>
                      <a:ext cx="1095375" cy="800100"/>
                    </a:xfrm>
                    <a:prstGeom prst="rect">
                      <a:avLst/>
                    </a:prstGeom>
                  </pic:spPr>
                </pic:pic>
              </a:graphicData>
            </a:graphic>
          </wp:inline>
        </w:drawing>
      </w:r>
    </w:p>
    <w:p>
      <w:pPr>
        <w:shd w:val="clear" w:color="auto" w:fill="auto"/>
        <w:tabs>
          <w:tab w:val="left" w:pos="2078"/>
          <w:tab w:val="left" w:pos="4156"/>
          <w:tab w:val="left" w:pos="6234"/>
        </w:tabs>
        <w:spacing w:line="360" w:lineRule="auto"/>
        <w:ind w:left="380"/>
        <w:jc w:val="left"/>
        <w:textAlignment w:val="center"/>
      </w:pPr>
    </w:p>
    <w:p>
      <w:pPr>
        <w:shd w:val="clear" w:color="auto" w:fill="auto"/>
        <w:spacing w:line="360" w:lineRule="auto"/>
        <w:ind w:firstLine="420"/>
        <w:jc w:val="left"/>
        <w:textAlignment w:val="center"/>
      </w:pPr>
      <w:r>
        <w:rPr>
          <w:rFonts w:ascii="楷体" w:eastAsia="楷体" w:hAnsi="楷体" w:cs="楷体"/>
        </w:rPr>
        <w:t>热岛效应会影响海陆风强度，下图为上海附近年极端气温资料图。完成下面小题。</w:t>
      </w:r>
    </w:p>
    <w:p>
      <w:pPr>
        <w:shd w:val="clear" w:color="auto" w:fill="auto"/>
        <w:spacing w:line="360" w:lineRule="auto"/>
        <w:jc w:val="left"/>
        <w:textAlignment w:val="center"/>
      </w:pPr>
      <w:r>
        <w:drawing>
          <wp:inline>
            <wp:extent cx="3753374" cy="3886743"/>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7"/>
                    <a:stretch>
                      <a:fillRect/>
                    </a:stretch>
                  </pic:blipFill>
                  <pic:spPr>
                    <a:xfrm>
                      <a:off x="0" y="0"/>
                      <a:ext cx="3753374" cy="3886743"/>
                    </a:xfrm>
                    <a:prstGeom prst="rect">
                      <a:avLst/>
                    </a:prstGeom>
                  </pic:spPr>
                </pic:pic>
              </a:graphicData>
            </a:graphic>
          </wp:inline>
        </w:drawing>
      </w:r>
    </w:p>
    <w:p>
      <w:pPr>
        <w:shd w:val="clear" w:color="auto" w:fill="auto"/>
        <w:spacing w:line="360" w:lineRule="auto"/>
        <w:jc w:val="left"/>
        <w:textAlignment w:val="center"/>
      </w:pPr>
      <w:r>
        <w:t>17</w:t>
      </w:r>
      <w:r>
        <w:t>．图中等值线数值产生明显差异主要是因为（</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A．海水比热容大</w:t>
      </w:r>
      <w:r>
        <w:tab/>
      </w:r>
      <w:r>
        <w:t>B．人口、产业等密集分布</w:t>
      </w:r>
    </w:p>
    <w:p>
      <w:pPr>
        <w:shd w:val="clear" w:color="auto" w:fill="auto"/>
        <w:tabs>
          <w:tab w:val="left" w:pos="4156"/>
        </w:tabs>
        <w:spacing w:line="360" w:lineRule="auto"/>
        <w:ind w:left="380"/>
        <w:jc w:val="left"/>
        <w:textAlignment w:val="center"/>
      </w:pPr>
      <w:r>
        <w:t>C．保温作用较强</w:t>
      </w:r>
      <w:r>
        <w:tab/>
      </w:r>
      <w:r>
        <w:t>D．太阳辐射地表分布不均</w:t>
      </w:r>
    </w:p>
    <w:p>
      <w:pPr>
        <w:shd w:val="clear" w:color="auto" w:fill="auto"/>
        <w:spacing w:line="360" w:lineRule="auto"/>
        <w:jc w:val="left"/>
        <w:textAlignment w:val="center"/>
      </w:pPr>
      <w:r>
        <w:t>18</w:t>
      </w:r>
      <w:r>
        <w:t>．热岛效应对海风增强效果最显著的地点为（</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pPr>
        <w:shd w:val="clear" w:color="auto" w:fill="auto"/>
        <w:tabs>
          <w:tab w:val="left" w:pos="2078"/>
          <w:tab w:val="left" w:pos="4156"/>
          <w:tab w:val="left" w:pos="6234"/>
        </w:tabs>
        <w:spacing w:line="360" w:lineRule="auto"/>
        <w:ind w:left="380"/>
        <w:jc w:val="left"/>
        <w:textAlignment w:val="center"/>
      </w:pPr>
    </w:p>
    <w:p>
      <w:pPr>
        <w:shd w:val="clear" w:color="auto" w:fill="auto"/>
        <w:spacing w:line="360" w:lineRule="auto"/>
        <w:ind w:firstLine="560"/>
        <w:jc w:val="left"/>
        <w:textAlignment w:val="center"/>
      </w:pPr>
      <w:r>
        <w:rPr>
          <w:rFonts w:ascii="楷体" w:eastAsia="楷体" w:hAnsi="楷体" w:cs="楷体"/>
        </w:rPr>
        <w:t>绿色屋顶作为海绵城市建设的重要措施之一，在许多国家和地区的城市建设中得到推广应用。某研究小组为研究不同降雨条件下植被对绿色屋顶径流的调控效益而设计了实验（如图所示）。读图完成下面小题。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581400" cy="2524125"/>
            <wp:docPr id="100027" name="" descr="@@@80b4caccc5c845d8a193926e8db1a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8"/>
                    <a:stretch>
                      <a:fillRect/>
                    </a:stretch>
                  </pic:blipFill>
                  <pic:spPr>
                    <a:xfrm>
                      <a:off x="0" y="0"/>
                      <a:ext cx="3581400" cy="2524125"/>
                    </a:xfrm>
                    <a:prstGeom prst="rect">
                      <a:avLst/>
                    </a:prstGeom>
                  </pic:spPr>
                </pic:pic>
              </a:graphicData>
            </a:graphic>
          </wp:inline>
        </w:drawing>
      </w:r>
    </w:p>
    <w:p>
      <w:pPr>
        <w:shd w:val="clear" w:color="auto" w:fill="auto"/>
        <w:spacing w:line="360" w:lineRule="auto"/>
        <w:jc w:val="left"/>
        <w:textAlignment w:val="center"/>
      </w:pPr>
      <w:r>
        <w:t>19</w:t>
      </w:r>
      <w:r>
        <w:t>．该实验中排水孔出水模拟的水循环环节是（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A．降水</w:t>
      </w:r>
      <w:r>
        <w:tab/>
      </w:r>
      <w:r>
        <w:t>B．地表径流</w:t>
      </w:r>
    </w:p>
    <w:p>
      <w:pPr>
        <w:shd w:val="clear" w:color="auto" w:fill="auto"/>
        <w:tabs>
          <w:tab w:val="left" w:pos="4156"/>
        </w:tabs>
        <w:spacing w:line="360" w:lineRule="auto"/>
        <w:ind w:left="380"/>
        <w:jc w:val="left"/>
        <w:textAlignment w:val="center"/>
      </w:pPr>
      <w:r>
        <w:t>C．下渗</w:t>
      </w:r>
      <w:r>
        <w:tab/>
      </w:r>
      <w:r>
        <w:t>D．地下径流</w:t>
      </w:r>
    </w:p>
    <w:p>
      <w:pPr>
        <w:shd w:val="clear" w:color="auto" w:fill="auto"/>
        <w:spacing w:line="360" w:lineRule="auto"/>
        <w:jc w:val="left"/>
        <w:textAlignment w:val="center"/>
      </w:pPr>
      <w:r>
        <w:t>20</w:t>
      </w:r>
      <w:r>
        <w:t>．实验中若降低植被覆盖率产生的结果是（</w:t>
      </w:r>
      <w:r>
        <w:rPr>
          <w:rFonts w:ascii="Times New Roman" w:eastAsia="Times New Roman" w:hAnsi="Times New Roman" w:cs="Times New Roman"/>
          <w:kern w:val="0"/>
          <w:sz w:val="24"/>
          <w:szCs w:val="24"/>
        </w:rPr>
        <w:t>   </w:t>
      </w:r>
      <w:r>
        <w:t>）</w:t>
      </w:r>
    </w:p>
    <w:p>
      <w:pPr>
        <w:shd w:val="clear" w:color="auto" w:fill="auto"/>
        <w:spacing w:line="360" w:lineRule="auto"/>
        <w:ind w:left="380"/>
        <w:jc w:val="left"/>
        <w:textAlignment w:val="center"/>
      </w:pPr>
      <w:r>
        <w:t>A．大塑料壶收集的雨水变少</w:t>
      </w:r>
    </w:p>
    <w:p>
      <w:pPr>
        <w:shd w:val="clear" w:color="auto" w:fill="auto"/>
        <w:spacing w:line="360" w:lineRule="auto"/>
        <w:ind w:left="380"/>
        <w:jc w:val="left"/>
        <w:textAlignment w:val="center"/>
      </w:pPr>
      <w:r>
        <w:t>B．植被蒸腾损耗的水量变多</w:t>
      </w:r>
    </w:p>
    <w:p>
      <w:pPr>
        <w:shd w:val="clear" w:color="auto" w:fill="auto"/>
        <w:spacing w:line="360" w:lineRule="auto"/>
        <w:ind w:left="380"/>
        <w:jc w:val="left"/>
        <w:textAlignment w:val="center"/>
      </w:pPr>
      <w:r>
        <w:t>C．导流槽中雨水汇集的速度加快</w:t>
      </w:r>
    </w:p>
    <w:p>
      <w:pPr>
        <w:shd w:val="clear" w:color="auto" w:fill="auto"/>
        <w:spacing w:line="360" w:lineRule="auto"/>
        <w:ind w:left="380"/>
        <w:jc w:val="left"/>
        <w:textAlignment w:val="center"/>
      </w:pPr>
      <w:r>
        <w:t>D．导流槽径流达峰值的时刻推迟</w:t>
      </w:r>
    </w:p>
    <w:p>
      <w:pPr>
        <w:shd w:val="clear" w:color="auto" w:fill="auto"/>
        <w:spacing w:line="360" w:lineRule="auto"/>
        <w:jc w:val="left"/>
        <w:textAlignment w:val="center"/>
      </w:pPr>
      <w:r>
        <w:t>21</w:t>
      </w:r>
      <w:r>
        <w:t>．绿色屋顶被广泛应用后产生的主要作用是（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A．减少城区的蒸腾量</w:t>
      </w:r>
      <w:r>
        <w:tab/>
      </w:r>
      <w:r>
        <w:t>B．加剧城区大气污染</w:t>
      </w:r>
    </w:p>
    <w:p>
      <w:pPr>
        <w:shd w:val="clear" w:color="auto" w:fill="auto"/>
        <w:tabs>
          <w:tab w:val="left" w:pos="4156"/>
        </w:tabs>
        <w:spacing w:line="360" w:lineRule="auto"/>
        <w:ind w:left="380"/>
        <w:jc w:val="left"/>
        <w:textAlignment w:val="center"/>
      </w:pPr>
      <w:r>
        <w:t>C．缓解城市热岛效应</w:t>
      </w:r>
      <w:r>
        <w:tab/>
      </w:r>
      <w:r>
        <w:t>D．增加洪涝发生概率</w:t>
      </w:r>
    </w:p>
    <w:p>
      <w:pPr>
        <w:shd w:val="clear" w:color="auto" w:fill="auto"/>
        <w:tabs>
          <w:tab w:val="left" w:pos="4156"/>
        </w:tabs>
        <w:spacing w:line="360" w:lineRule="auto"/>
        <w:ind w:left="380"/>
        <w:jc w:val="left"/>
        <w:textAlignment w:val="center"/>
      </w:pPr>
    </w:p>
    <w:p>
      <w:pPr>
        <w:shd w:val="clear" w:color="auto" w:fill="auto"/>
        <w:spacing w:line="360" w:lineRule="auto"/>
        <w:ind w:firstLine="560"/>
        <w:jc w:val="left"/>
        <w:textAlignment w:val="center"/>
      </w:pPr>
      <w:r>
        <w:rPr>
          <w:rFonts w:ascii="楷体" w:eastAsia="楷体" w:hAnsi="楷体" w:cs="楷体"/>
        </w:rPr>
        <w:t>渤海的海水盐度为28‰～31‰（世界大洋平均盐度为35‰），海水在结冰过程中会析出盐分，所以海冰的含盐量接近淡水。海冰外缘线是指由基准点向外有海冰分布的最远边界。图为某年1月15日渤海湾海冰预警示意图，读图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486150" cy="2876550"/>
            <wp:docPr id="100029" name="" descr="@@@19871286f7a54fcba0f3794a1e07e8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9"/>
                    <a:stretch>
                      <a:fillRect/>
                    </a:stretch>
                  </pic:blipFill>
                  <pic:spPr>
                    <a:xfrm>
                      <a:off x="0" y="0"/>
                      <a:ext cx="3486150" cy="2876550"/>
                    </a:xfrm>
                    <a:prstGeom prst="rect">
                      <a:avLst/>
                    </a:prstGeom>
                  </pic:spPr>
                </pic:pic>
              </a:graphicData>
            </a:graphic>
          </wp:inline>
        </w:drawing>
      </w:r>
    </w:p>
    <w:p>
      <w:pPr>
        <w:shd w:val="clear" w:color="auto" w:fill="auto"/>
        <w:spacing w:line="360" w:lineRule="auto"/>
        <w:jc w:val="left"/>
        <w:textAlignment w:val="center"/>
      </w:pPr>
      <w:r>
        <w:t>22</w:t>
      </w:r>
      <w:r>
        <w:t>．图中渤海海水盐度值较世界大洋平均盐度值低的原因是（</w:t>
      </w:r>
      <w:r>
        <w:rPr>
          <w:rFonts w:ascii="Times New Roman" w:eastAsia="Times New Roman" w:hAnsi="Times New Roman" w:cs="Times New Roman"/>
          <w:kern w:val="0"/>
          <w:sz w:val="24"/>
          <w:szCs w:val="24"/>
        </w:rPr>
        <w:t>   </w:t>
      </w:r>
      <w:r>
        <w:t>）</w:t>
      </w:r>
    </w:p>
    <w:p>
      <w:pPr>
        <w:shd w:val="clear" w:color="auto" w:fill="auto"/>
        <w:spacing w:line="360" w:lineRule="auto"/>
        <w:ind w:left="380"/>
        <w:jc w:val="left"/>
        <w:textAlignment w:val="center"/>
      </w:pPr>
      <w:r>
        <w:t>A．水温高，蒸发量大</w:t>
      </w:r>
    </w:p>
    <w:p>
      <w:pPr>
        <w:shd w:val="clear" w:color="auto" w:fill="auto"/>
        <w:spacing w:line="360" w:lineRule="auto"/>
        <w:ind w:left="380"/>
        <w:jc w:val="left"/>
        <w:textAlignment w:val="center"/>
      </w:pPr>
      <w:r>
        <w:t>B．多条河川径流注入</w:t>
      </w:r>
    </w:p>
    <w:p>
      <w:pPr>
        <w:shd w:val="clear" w:color="auto" w:fill="auto"/>
        <w:spacing w:line="360" w:lineRule="auto"/>
        <w:ind w:left="380"/>
        <w:jc w:val="left"/>
        <w:textAlignment w:val="center"/>
      </w:pPr>
      <w:r>
        <w:t>C．海水的流通性强</w:t>
      </w:r>
    </w:p>
    <w:p>
      <w:pPr>
        <w:shd w:val="clear" w:color="auto" w:fill="auto"/>
        <w:spacing w:line="360" w:lineRule="auto"/>
        <w:ind w:left="380"/>
        <w:jc w:val="left"/>
        <w:textAlignment w:val="center"/>
      </w:pPr>
      <w:r>
        <w:t>D．年平均降水量少</w:t>
      </w:r>
    </w:p>
    <w:p>
      <w:pPr>
        <w:shd w:val="clear" w:color="auto" w:fill="auto"/>
        <w:spacing w:line="360" w:lineRule="auto"/>
        <w:jc w:val="left"/>
        <w:textAlignment w:val="center"/>
      </w:pPr>
      <w:r>
        <w:t>23</w:t>
      </w:r>
      <w:r>
        <w:t>．辽东湾相对于其他海湾海冰外缘线与基准点间的距离最远的主要原因是（</w:t>
      </w:r>
      <w:r>
        <w:rPr>
          <w:rFonts w:ascii="Times New Roman" w:eastAsia="Times New Roman" w:hAnsi="Times New Roman" w:cs="Times New Roman"/>
          <w:kern w:val="0"/>
          <w:sz w:val="24"/>
          <w:szCs w:val="24"/>
        </w:rPr>
        <w:t>   </w:t>
      </w:r>
      <w:r>
        <w:t>）</w:t>
      </w:r>
    </w:p>
    <w:p>
      <w:pPr>
        <w:shd w:val="clear" w:color="auto" w:fill="auto"/>
        <w:spacing w:line="360" w:lineRule="auto"/>
        <w:ind w:left="380"/>
        <w:jc w:val="left"/>
        <w:textAlignment w:val="center"/>
      </w:pPr>
      <w:r>
        <w:t>A．纬度高，气温低</w:t>
      </w:r>
    </w:p>
    <w:p>
      <w:pPr>
        <w:shd w:val="clear" w:color="auto" w:fill="auto"/>
        <w:spacing w:line="360" w:lineRule="auto"/>
        <w:ind w:left="380"/>
        <w:jc w:val="left"/>
        <w:textAlignment w:val="center"/>
      </w:pPr>
      <w:r>
        <w:t>B．海域面积较宽广</w:t>
      </w:r>
    </w:p>
    <w:p>
      <w:pPr>
        <w:shd w:val="clear" w:color="auto" w:fill="auto"/>
        <w:spacing w:line="360" w:lineRule="auto"/>
        <w:ind w:left="380"/>
        <w:jc w:val="left"/>
        <w:textAlignment w:val="center"/>
      </w:pPr>
      <w:r>
        <w:t>C．人类活动影响大</w:t>
      </w:r>
    </w:p>
    <w:p>
      <w:pPr>
        <w:shd w:val="clear" w:color="auto" w:fill="auto"/>
        <w:spacing w:line="360" w:lineRule="auto"/>
        <w:ind w:left="380"/>
        <w:jc w:val="left"/>
        <w:textAlignment w:val="center"/>
      </w:pPr>
      <w:r>
        <w:t>D．寒流流经降温快</w:t>
      </w:r>
    </w:p>
    <w:p>
      <w:pPr>
        <w:shd w:val="clear" w:color="auto" w:fill="auto"/>
        <w:spacing w:line="360" w:lineRule="auto"/>
        <w:ind w:left="380"/>
        <w:jc w:val="left"/>
        <w:textAlignment w:val="center"/>
      </w:pPr>
    </w:p>
    <w:p>
      <w:pPr>
        <w:shd w:val="clear" w:color="auto" w:fill="auto"/>
        <w:spacing w:line="360" w:lineRule="auto"/>
        <w:ind w:firstLine="560"/>
        <w:jc w:val="left"/>
        <w:textAlignment w:val="center"/>
      </w:pPr>
      <w:r>
        <w:rPr>
          <w:rFonts w:ascii="楷体" w:eastAsia="楷体" w:hAnsi="楷体" w:cs="楷体"/>
        </w:rPr>
        <w:t>潮汐时刻表能够反映不同时刻的潮水高度，是船舶进出港口的重要依据。2020年6月20日，某大吨位海洋运输船要进入我国辽宁省锦州港卸货。下图为锦州港该日的潮汐时刻表，读图完成下面小题。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4133850" cy="1857375"/>
            <wp:docPr id="100031" name="" descr="@@@e2a7b42ec87e4592aeca5282fd325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0"/>
                    <a:stretch>
                      <a:fillRect/>
                    </a:stretch>
                  </pic:blipFill>
                  <pic:spPr>
                    <a:xfrm>
                      <a:off x="0" y="0"/>
                      <a:ext cx="4133850" cy="1857375"/>
                    </a:xfrm>
                    <a:prstGeom prst="rect">
                      <a:avLst/>
                    </a:prstGeom>
                  </pic:spPr>
                </pic:pic>
              </a:graphicData>
            </a:graphic>
          </wp:inline>
        </w:drawing>
      </w:r>
    </w:p>
    <w:p>
      <w:pPr>
        <w:shd w:val="clear" w:color="auto" w:fill="auto"/>
        <w:spacing w:line="360" w:lineRule="auto"/>
        <w:jc w:val="left"/>
        <w:textAlignment w:val="center"/>
      </w:pPr>
      <w:r>
        <w:t>24</w:t>
      </w:r>
      <w:r>
        <w:t>．下列关于潮汐，叙述正确的是（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A．早晨海水上涨为潮，晚上海水回落为汐</w:t>
      </w:r>
      <w:r>
        <w:tab/>
      </w:r>
      <w:r>
        <w:t>B．潮汐的形成与海水的密度和盐度有关</w:t>
      </w:r>
    </w:p>
    <w:p>
      <w:pPr>
        <w:shd w:val="clear" w:color="auto" w:fill="auto"/>
        <w:tabs>
          <w:tab w:val="left" w:pos="4156"/>
        </w:tabs>
        <w:spacing w:line="360" w:lineRule="auto"/>
        <w:ind w:left="380"/>
        <w:jc w:val="left"/>
        <w:textAlignment w:val="center"/>
      </w:pPr>
      <w:r>
        <w:t>C．潮汐是深层海水最基本的运动形式之一</w:t>
      </w:r>
      <w:r>
        <w:tab/>
      </w:r>
      <w:r>
        <w:t>D．潮汐对河流和海上航运都有重要影响</w:t>
      </w:r>
    </w:p>
    <w:p>
      <w:pPr>
        <w:shd w:val="clear" w:color="auto" w:fill="auto"/>
        <w:spacing w:line="360" w:lineRule="auto"/>
        <w:jc w:val="left"/>
        <w:textAlignment w:val="center"/>
      </w:pPr>
      <w:r>
        <w:t>25</w:t>
      </w:r>
      <w:r>
        <w:t>．该日，这艘船舶最适合进港的时间是（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A．6：00</w:t>
      </w:r>
      <w:r>
        <w:tab/>
      </w:r>
      <w:r>
        <w:t>B．11：00</w:t>
      </w:r>
      <w:r>
        <w:tab/>
      </w:r>
      <w:r>
        <w:t>C．17：00</w:t>
      </w:r>
      <w:r>
        <w:tab/>
      </w:r>
      <w:r>
        <w:t>D．21：00</w:t>
      </w:r>
    </w:p>
    <w:p>
      <w:pPr>
        <w:shd w:val="clear" w:color="auto" w:fill="auto"/>
        <w:tabs>
          <w:tab w:val="left" w:pos="2078"/>
          <w:tab w:val="left" w:pos="4156"/>
          <w:tab w:val="left" w:pos="6234"/>
        </w:tabs>
        <w:spacing w:line="360" w:lineRule="auto"/>
        <w:ind w:left="380"/>
        <w:jc w:val="left"/>
        <w:textAlignment w:val="center"/>
      </w:pPr>
    </w:p>
    <w:p>
      <w:pPr>
        <w:shd w:val="clear" w:color="auto" w:fill="auto"/>
        <w:spacing w:line="360" w:lineRule="auto"/>
        <w:ind w:firstLine="420"/>
        <w:jc w:val="left"/>
        <w:textAlignment w:val="center"/>
      </w:pPr>
      <w:r>
        <w:rPr>
          <w:rFonts w:ascii="楷体" w:eastAsia="楷体" w:hAnsi="楷体" w:cs="楷体"/>
        </w:rPr>
        <w:t>日本政府2021年4月13日正式决定向海洋排放福岛第一核电站的核废水。下图为某研究机构模拟核废水排放的扩散示意图。读图完成下面小题。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038475" cy="2457450"/>
            <wp:docPr id="100033" name="" descr="@@@7c898ed9-f5ba-4908-a922-afcf02417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1"/>
                    <a:stretch>
                      <a:fillRect/>
                    </a:stretch>
                  </pic:blipFill>
                  <pic:spPr>
                    <a:xfrm>
                      <a:off x="0" y="0"/>
                      <a:ext cx="3038475" cy="2457450"/>
                    </a:xfrm>
                    <a:prstGeom prst="rect">
                      <a:avLst/>
                    </a:prstGeom>
                  </pic:spPr>
                </pic:pic>
              </a:graphicData>
            </a:graphic>
          </wp:inline>
        </w:drawing>
      </w:r>
    </w:p>
    <w:p>
      <w:pPr>
        <w:shd w:val="clear" w:color="auto" w:fill="auto"/>
        <w:spacing w:line="360" w:lineRule="auto"/>
        <w:jc w:val="left"/>
        <w:textAlignment w:val="center"/>
      </w:pPr>
      <w:r>
        <w:t>26</w:t>
      </w:r>
      <w:r>
        <w:t>．图中模拟核废水扩散速度快、距离远的方向是（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A．甲</w:t>
      </w:r>
      <w:r>
        <w:tab/>
      </w:r>
      <w:r>
        <w:t>B．乙</w:t>
      </w:r>
      <w:r>
        <w:tab/>
      </w:r>
      <w:r>
        <w:t>C．丙</w:t>
      </w:r>
      <w:r>
        <w:tab/>
      </w:r>
      <w:r>
        <w:t>D．丁</w:t>
      </w:r>
    </w:p>
    <w:p>
      <w:pPr>
        <w:shd w:val="clear" w:color="auto" w:fill="auto"/>
        <w:spacing w:line="360" w:lineRule="auto"/>
        <w:jc w:val="left"/>
        <w:textAlignment w:val="center"/>
      </w:pPr>
      <w:r>
        <w:t>27</w:t>
      </w:r>
      <w:r>
        <w:t>．图中洋流对沿岸气候有增温增湿作用的是（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A．①②③</w:t>
      </w:r>
      <w:r>
        <w:tab/>
      </w:r>
      <w:r>
        <w:t>B．①②④</w:t>
      </w:r>
      <w:r>
        <w:tab/>
      </w:r>
      <w:r>
        <w:t>C．①③④</w:t>
      </w:r>
      <w:r>
        <w:tab/>
      </w:r>
      <w:r>
        <w:t>D．②③④</w:t>
      </w:r>
    </w:p>
    <w:p>
      <w:pPr>
        <w:shd w:val="clear" w:color="auto" w:fill="auto"/>
        <w:tabs>
          <w:tab w:val="left" w:pos="2078"/>
          <w:tab w:val="left" w:pos="4156"/>
          <w:tab w:val="left" w:pos="6234"/>
        </w:tabs>
        <w:spacing w:line="360" w:lineRule="auto"/>
        <w:ind w:left="380"/>
        <w:jc w:val="left"/>
        <w:textAlignment w:val="center"/>
      </w:pPr>
    </w:p>
    <w:p>
      <w:pPr>
        <w:shd w:val="clear" w:color="auto" w:fill="auto"/>
        <w:spacing w:line="360" w:lineRule="auto"/>
        <w:ind w:firstLine="560"/>
        <w:jc w:val="left"/>
        <w:textAlignment w:val="center"/>
      </w:pPr>
      <w:r>
        <w:rPr>
          <w:rFonts w:ascii="楷体" w:eastAsia="楷体" w:hAnsi="楷体" w:cs="楷体"/>
        </w:rPr>
        <w:t>理想土壤组成物质的体积百分比为矿物质40％、有机质10％、水分和空气各20％－30％，该土壤能很好地满足植物生长过程中的各种需求。图为我国南方某地土壤组成物质的体积百分比。读图完成下面小题。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1857375" cy="1438275"/>
            <wp:docPr id="100035" name="" descr="@@@bf618d952e8247829898e6f0248f4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22"/>
                    <a:stretch>
                      <a:fillRect/>
                    </a:stretch>
                  </pic:blipFill>
                  <pic:spPr>
                    <a:xfrm>
                      <a:off x="0" y="0"/>
                      <a:ext cx="1857375" cy="1438275"/>
                    </a:xfrm>
                    <a:prstGeom prst="rect">
                      <a:avLst/>
                    </a:prstGeom>
                  </pic:spPr>
                </pic:pic>
              </a:graphicData>
            </a:graphic>
          </wp:inline>
        </w:drawing>
      </w:r>
    </w:p>
    <w:p>
      <w:pPr>
        <w:shd w:val="clear" w:color="auto" w:fill="auto"/>
        <w:spacing w:line="360" w:lineRule="auto"/>
        <w:jc w:val="left"/>
        <w:textAlignment w:val="center"/>
      </w:pPr>
      <w:r>
        <w:t>28</w:t>
      </w:r>
      <w:r>
        <w:t>．土壤中矿物质的来源是（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A．气候</w:t>
      </w:r>
      <w:r>
        <w:tab/>
      </w:r>
      <w:r>
        <w:t>B．成土母质</w:t>
      </w:r>
    </w:p>
    <w:p>
      <w:pPr>
        <w:shd w:val="clear" w:color="auto" w:fill="auto"/>
        <w:tabs>
          <w:tab w:val="left" w:pos="4156"/>
        </w:tabs>
        <w:spacing w:line="360" w:lineRule="auto"/>
        <w:ind w:left="380"/>
        <w:jc w:val="left"/>
        <w:textAlignment w:val="center"/>
      </w:pPr>
      <w:r>
        <w:t>C．地形</w:t>
      </w:r>
      <w:r>
        <w:tab/>
      </w:r>
      <w:r>
        <w:t>D．人类活动</w:t>
      </w:r>
    </w:p>
    <w:p>
      <w:pPr>
        <w:shd w:val="clear" w:color="auto" w:fill="auto"/>
        <w:spacing w:line="360" w:lineRule="auto"/>
        <w:jc w:val="left"/>
        <w:textAlignment w:val="center"/>
      </w:pPr>
      <w:r>
        <w:t>29</w:t>
      </w:r>
      <w:r>
        <w:t>．据图可知，该地土壤（</w:t>
      </w:r>
      <w:r>
        <w:rPr>
          <w:rFonts w:ascii="Times New Roman" w:eastAsia="Times New Roman" w:hAnsi="Times New Roman" w:cs="Times New Roman"/>
          <w:kern w:val="0"/>
          <w:sz w:val="24"/>
          <w:szCs w:val="24"/>
        </w:rPr>
        <w:t>   </w:t>
      </w:r>
      <w:r>
        <w:t>）</w:t>
      </w:r>
    </w:p>
    <w:p>
      <w:pPr>
        <w:shd w:val="clear" w:color="auto" w:fill="auto"/>
        <w:spacing w:line="360" w:lineRule="auto"/>
        <w:ind w:left="380"/>
        <w:jc w:val="left"/>
        <w:textAlignment w:val="center"/>
      </w:pPr>
      <w:r>
        <w:t>A．水分和有机质偏多，空气和矿物质偏少</w:t>
      </w:r>
    </w:p>
    <w:p>
      <w:pPr>
        <w:shd w:val="clear" w:color="auto" w:fill="auto"/>
        <w:spacing w:line="360" w:lineRule="auto"/>
        <w:ind w:left="380"/>
        <w:jc w:val="left"/>
        <w:textAlignment w:val="center"/>
      </w:pPr>
      <w:r>
        <w:t>B．有机质占比较少，因为岩石风化速度慢</w:t>
      </w:r>
    </w:p>
    <w:p>
      <w:pPr>
        <w:shd w:val="clear" w:color="auto" w:fill="auto"/>
        <w:spacing w:line="360" w:lineRule="auto"/>
        <w:ind w:left="380"/>
        <w:jc w:val="left"/>
        <w:textAlignment w:val="center"/>
      </w:pPr>
      <w:r>
        <w:t>C．空气的占比偏少，因为当地砂质土壤多</w:t>
      </w:r>
    </w:p>
    <w:p>
      <w:pPr>
        <w:shd w:val="clear" w:color="auto" w:fill="auto"/>
        <w:spacing w:line="360" w:lineRule="auto"/>
        <w:ind w:left="380"/>
        <w:jc w:val="left"/>
        <w:textAlignment w:val="center"/>
      </w:pPr>
      <w:r>
        <w:t>D．矿物质淋溶作用强，因为当地温暖湿润</w:t>
      </w:r>
    </w:p>
    <w:p>
      <w:pPr>
        <w:shd w:val="clear" w:color="auto" w:fill="auto"/>
        <w:spacing w:line="360" w:lineRule="auto"/>
        <w:ind w:left="380"/>
        <w:jc w:val="left"/>
        <w:textAlignment w:val="center"/>
      </w:pPr>
    </w:p>
    <w:p>
      <w:pPr>
        <w:shd w:val="clear" w:color="auto" w:fill="auto"/>
        <w:spacing w:line="360" w:lineRule="auto"/>
        <w:ind w:firstLine="560"/>
        <w:jc w:val="left"/>
        <w:textAlignment w:val="center"/>
      </w:pPr>
      <w:r>
        <w:rPr>
          <w:rFonts w:ascii="楷体" w:eastAsia="楷体" w:hAnsi="楷体" w:cs="楷体"/>
        </w:rPr>
        <w:t>下图为我国不同省区的两位网友聊天截屏，读图完成下面小题。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5143500" cy="4981575"/>
            <wp:docPr id="100037" name="" descr="@@@b5ac7b78-8dab-4e97-b23b-1bae30b09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23"/>
                    <a:stretch>
                      <a:fillRect/>
                    </a:stretch>
                  </pic:blipFill>
                  <pic:spPr>
                    <a:xfrm>
                      <a:off x="0" y="0"/>
                      <a:ext cx="5143500" cy="4981575"/>
                    </a:xfrm>
                    <a:prstGeom prst="rect">
                      <a:avLst/>
                    </a:prstGeom>
                  </pic:spPr>
                </pic:pic>
              </a:graphicData>
            </a:graphic>
          </wp:inline>
        </w:drawing>
      </w:r>
    </w:p>
    <w:p>
      <w:pPr>
        <w:shd w:val="clear" w:color="auto" w:fill="auto"/>
        <w:spacing w:line="360" w:lineRule="auto"/>
        <w:jc w:val="left"/>
        <w:textAlignment w:val="center"/>
      </w:pPr>
      <w:r>
        <w:t>30</w:t>
      </w:r>
      <w:r>
        <w:t>．导致两地植被差异的主要原因是（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A．地形的影响</w:t>
      </w:r>
      <w:r>
        <w:tab/>
      </w:r>
      <w:r>
        <w:t>B．河流的影响</w:t>
      </w:r>
      <w:r>
        <w:tab/>
      </w:r>
      <w:r>
        <w:t>C．纬度位置不同</w:t>
      </w:r>
      <w:r>
        <w:tab/>
      </w:r>
      <w:r>
        <w:t>D．海陆位置不同</w:t>
      </w:r>
    </w:p>
    <w:p>
      <w:pPr>
        <w:shd w:val="clear" w:color="auto" w:fill="auto"/>
        <w:spacing w:line="360" w:lineRule="auto"/>
        <w:jc w:val="left"/>
        <w:textAlignment w:val="center"/>
      </w:pPr>
      <w:r>
        <w:t>31</w:t>
      </w:r>
      <w:r>
        <w:t>．下列植被特征最符合洋洋家乡的是（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A．树冠浑圆，叶面光滑、呈革质</w:t>
      </w:r>
      <w:r>
        <w:tab/>
      </w:r>
      <w:r>
        <w:t>B．叶片多呈纸质，宽而薄</w:t>
      </w:r>
    </w:p>
    <w:p>
      <w:pPr>
        <w:shd w:val="clear" w:color="auto" w:fill="auto"/>
        <w:tabs>
          <w:tab w:val="left" w:pos="4156"/>
        </w:tabs>
        <w:spacing w:line="360" w:lineRule="auto"/>
        <w:ind w:left="380"/>
        <w:jc w:val="left"/>
        <w:textAlignment w:val="center"/>
      </w:pPr>
      <w:r>
        <w:t>C．湿季郁郁葱葱，干季一片凋萎</w:t>
      </w:r>
      <w:r>
        <w:tab/>
      </w:r>
      <w:r>
        <w:t>D．叶面小呈鳞片状、刺状</w:t>
      </w:r>
    </w:p>
    <w:p>
      <w:pPr>
        <w:shd w:val="clear" w:color="auto" w:fill="auto"/>
        <w:tabs>
          <w:tab w:val="left" w:pos="4156"/>
        </w:tabs>
        <w:spacing w:line="360" w:lineRule="auto"/>
        <w:ind w:left="380"/>
        <w:jc w:val="left"/>
        <w:textAlignment w:val="center"/>
      </w:pPr>
    </w:p>
    <w:p>
      <w:pPr>
        <w:shd w:val="clear" w:color="auto" w:fill="auto"/>
        <w:spacing w:line="360" w:lineRule="auto"/>
        <w:ind w:firstLine="420"/>
        <w:jc w:val="left"/>
        <w:textAlignment w:val="center"/>
      </w:pPr>
      <w:r>
        <w:rPr>
          <w:rFonts w:ascii="楷体" w:eastAsia="楷体" w:hAnsi="楷体" w:cs="楷体"/>
        </w:rPr>
        <w:t>红树林多生长于河口或海湾地区的淤泥质滩涂上，是陆地向海洋过渡的特殊生态系统，因由红树科植物组成而得名，红树林根系发达，有“海岸卫士”的美誉。图为中国红树林保护区分布图，图示意红树林景观。读图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343275" cy="1638300"/>
            <wp:docPr id="100039" name="" descr="@@@17dae01d-8f91-419f-bc2c-e77667e9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24"/>
                    <a:stretch>
                      <a:fillRect/>
                    </a:stretch>
                  </pic:blipFill>
                  <pic:spPr>
                    <a:xfrm>
                      <a:off x="0" y="0"/>
                      <a:ext cx="3343275" cy="1638300"/>
                    </a:xfrm>
                    <a:prstGeom prst="rect">
                      <a:avLst/>
                    </a:prstGeom>
                  </pic:spPr>
                </pic:pic>
              </a:graphicData>
            </a:graphic>
          </wp:inline>
        </w:drawing>
      </w:r>
      <w:r>
        <w:rPr>
          <w:rFonts w:ascii="Times New Roman" w:eastAsia="Times New Roman" w:hAnsi="Times New Roman" w:cs="Times New Roman"/>
          <w:strike w:val="0"/>
          <w:kern w:val="0"/>
          <w:sz w:val="24"/>
          <w:szCs w:val="24"/>
          <w:u w:val="none"/>
        </w:rPr>
        <w:drawing>
          <wp:inline>
            <wp:extent cx="2076450" cy="1552575"/>
            <wp:docPr id="100041" name="" descr="@@@2b22ddfb-8bfb-4c9c-a3a0-eb12ed6fdf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25"/>
                    <a:stretch>
                      <a:fillRect/>
                    </a:stretch>
                  </pic:blipFill>
                  <pic:spPr>
                    <a:xfrm>
                      <a:off x="0" y="0"/>
                      <a:ext cx="2076450" cy="1552575"/>
                    </a:xfrm>
                    <a:prstGeom prst="rect">
                      <a:avLst/>
                    </a:prstGeom>
                  </pic:spPr>
                </pic:pic>
              </a:graphicData>
            </a:graphic>
          </wp:inline>
        </w:drawing>
      </w:r>
    </w:p>
    <w:p>
      <w:pPr>
        <w:shd w:val="clear" w:color="auto" w:fill="auto"/>
        <w:spacing w:line="360" w:lineRule="auto"/>
        <w:jc w:val="left"/>
        <w:textAlignment w:val="center"/>
      </w:pPr>
      <w:r>
        <w:t>32</w:t>
      </w:r>
      <w:r>
        <w:t>．红树林的植被类型为（</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A．针叶林</w:t>
      </w:r>
      <w:r>
        <w:tab/>
      </w:r>
      <w:r>
        <w:t>B．常绿乔木</w:t>
      </w:r>
      <w:r>
        <w:tab/>
      </w:r>
      <w:r>
        <w:t>C．热带草原</w:t>
      </w:r>
      <w:r>
        <w:tab/>
      </w:r>
      <w:r>
        <w:t>D．落叶乔木</w:t>
      </w:r>
    </w:p>
    <w:p>
      <w:pPr>
        <w:shd w:val="clear" w:color="auto" w:fill="auto"/>
        <w:spacing w:line="360" w:lineRule="auto"/>
        <w:jc w:val="left"/>
        <w:textAlignment w:val="center"/>
      </w:pPr>
      <w:r>
        <w:t>33</w:t>
      </w:r>
      <w:r>
        <w:t>．红树林根系发达，主要是适应红树林分布区（</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A．高盐水生的环境</w:t>
      </w:r>
      <w:r>
        <w:tab/>
      </w:r>
      <w:r>
        <w:t>B．四季分明的环境</w:t>
      </w:r>
    </w:p>
    <w:p>
      <w:pPr>
        <w:shd w:val="clear" w:color="auto" w:fill="auto"/>
        <w:tabs>
          <w:tab w:val="left" w:pos="4156"/>
        </w:tabs>
        <w:spacing w:line="360" w:lineRule="auto"/>
        <w:ind w:left="380"/>
        <w:jc w:val="left"/>
        <w:textAlignment w:val="center"/>
      </w:pPr>
      <w:r>
        <w:t>C．土壤贫瘠的环境</w:t>
      </w:r>
      <w:r>
        <w:tab/>
      </w:r>
      <w:r>
        <w:t>D．风浪侵袭的环境</w:t>
      </w:r>
    </w:p>
    <w:p>
      <w:pPr>
        <w:shd w:val="clear" w:color="auto" w:fill="auto"/>
        <w:tabs>
          <w:tab w:val="left" w:pos="4156"/>
        </w:tabs>
        <w:spacing w:line="360" w:lineRule="auto"/>
        <w:ind w:left="380"/>
        <w:jc w:val="left"/>
        <w:textAlignment w:val="center"/>
      </w:pPr>
    </w:p>
    <w:p>
      <w:pPr>
        <w:shd w:val="clear" w:color="auto" w:fill="auto"/>
        <w:spacing w:line="360" w:lineRule="auto"/>
        <w:ind w:firstLine="420"/>
        <w:jc w:val="left"/>
        <w:textAlignment w:val="center"/>
      </w:pPr>
      <w:r>
        <w:rPr>
          <w:rFonts w:ascii="楷体" w:eastAsia="楷体" w:hAnsi="楷体" w:cs="楷体"/>
        </w:rPr>
        <w:t>2020年7月21日，湖北省恩施市马者村沙子坝滑坡体出现大面积滑移，滑坡附近的74户房屋被不同程度地冲垮。当地政府接到险情后紧急处置，本次灾害未造成人员伤亡。图为滑坡示意图。读图完成下面小题。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009900" cy="2038350"/>
            <wp:docPr id="100043" name="" descr="@@@2991107decbe445d856cbb2e29616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26"/>
                    <a:stretch>
                      <a:fillRect/>
                    </a:stretch>
                  </pic:blipFill>
                  <pic:spPr>
                    <a:xfrm>
                      <a:off x="0" y="0"/>
                      <a:ext cx="3009900" cy="2038350"/>
                    </a:xfrm>
                    <a:prstGeom prst="rect">
                      <a:avLst/>
                    </a:prstGeom>
                  </pic:spPr>
                </pic:pic>
              </a:graphicData>
            </a:graphic>
          </wp:inline>
        </w:drawing>
      </w:r>
    </w:p>
    <w:p>
      <w:pPr>
        <w:shd w:val="clear" w:color="auto" w:fill="auto"/>
        <w:spacing w:line="360" w:lineRule="auto"/>
        <w:jc w:val="left"/>
        <w:textAlignment w:val="center"/>
      </w:pPr>
      <w:r>
        <w:t>34</w:t>
      </w:r>
      <w:r>
        <w:t>．下列与滑坡属同一种类型的自然灾害是（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A．台风</w:t>
      </w:r>
      <w:r>
        <w:tab/>
      </w:r>
      <w:r>
        <w:t>B．寒潮</w:t>
      </w:r>
      <w:r>
        <w:tab/>
      </w:r>
      <w:r>
        <w:t>C．地震</w:t>
      </w:r>
      <w:r>
        <w:tab/>
      </w:r>
      <w:r>
        <w:t>D．洪涝</w:t>
      </w:r>
    </w:p>
    <w:p>
      <w:pPr>
        <w:shd w:val="clear" w:color="auto" w:fill="auto"/>
        <w:spacing w:line="360" w:lineRule="auto"/>
        <w:jc w:val="left"/>
        <w:textAlignment w:val="center"/>
      </w:pPr>
      <w:r>
        <w:t>35</w:t>
      </w:r>
      <w:r>
        <w:t>．此次滑坡灾害引发的灾害链正确的是（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A．滑坡—河流淤塞—洪涝</w:t>
      </w:r>
      <w:r>
        <w:tab/>
      </w:r>
      <w:r>
        <w:t>B．滑坡—土层错动—地震</w:t>
      </w:r>
    </w:p>
    <w:p>
      <w:pPr>
        <w:shd w:val="clear" w:color="auto" w:fill="auto"/>
        <w:tabs>
          <w:tab w:val="left" w:pos="4156"/>
        </w:tabs>
        <w:spacing w:line="360" w:lineRule="auto"/>
        <w:ind w:left="380"/>
        <w:jc w:val="left"/>
        <w:textAlignment w:val="center"/>
      </w:pPr>
      <w:r>
        <w:t>C．滑坡—植被破坏—旱灾</w:t>
      </w:r>
      <w:r>
        <w:tab/>
      </w:r>
      <w:r>
        <w:t>D．滑坡—水土流失—荒漠</w:t>
      </w:r>
    </w:p>
    <w:p>
      <w:pPr>
        <w:shd w:val="clear" w:color="auto" w:fill="auto"/>
        <w:tabs>
          <w:tab w:val="left" w:pos="4156"/>
        </w:tabs>
        <w:spacing w:line="360" w:lineRule="auto"/>
        <w:ind w:left="380"/>
        <w:jc w:val="left"/>
        <w:textAlignment w:val="center"/>
      </w:pPr>
    </w:p>
    <w:p>
      <w:pPr>
        <w:jc w:val="center"/>
        <w:textAlignment w:val="center"/>
        <w:rPr>
          <w:rFonts w:ascii="黑体" w:eastAsia="黑体" w:hAnsi="黑体" w:cs="黑体"/>
          <w:b/>
          <w:i w:val="0"/>
          <w:color w:val="000000"/>
          <w:sz w:val="30"/>
        </w:rPr>
      </w:pPr>
    </w:p>
    <w:p>
      <w:pPr>
        <w:jc w:val="left"/>
        <w:textAlignment w:val="center"/>
        <w:rPr>
          <w:rFonts w:ascii="宋体" w:eastAsia="宋体" w:hAnsi="宋体" w:cs="宋体"/>
          <w:b/>
          <w:i w:val="0"/>
          <w:color w:val="000000"/>
          <w:sz w:val="21"/>
        </w:rPr>
      </w:pPr>
      <w:r>
        <w:rPr>
          <w:rFonts w:ascii="宋体" w:eastAsia="宋体" w:hAnsi="宋体" w:cs="宋体"/>
          <w:b/>
          <w:i w:val="0"/>
          <w:color w:val="000000"/>
          <w:sz w:val="21"/>
        </w:rPr>
        <w:t>二、综合题</w:t>
      </w:r>
    </w:p>
    <w:p>
      <w:pPr>
        <w:shd w:val="clear" w:color="auto" w:fill="auto"/>
        <w:spacing w:line="360" w:lineRule="auto"/>
        <w:jc w:val="left"/>
        <w:textAlignment w:val="center"/>
      </w:pPr>
      <w:r>
        <w:t>36</w:t>
      </w:r>
      <w:r>
        <w:t>．阅读材料，完成下列问题。</w:t>
      </w:r>
    </w:p>
    <w:p>
      <w:pPr>
        <w:shd w:val="clear" w:color="auto" w:fill="auto"/>
        <w:spacing w:line="360" w:lineRule="auto"/>
        <w:ind w:firstLine="560"/>
        <w:jc w:val="left"/>
        <w:textAlignment w:val="center"/>
      </w:pPr>
      <w:r>
        <w:rPr>
          <w:rFonts w:ascii="楷体" w:eastAsia="楷体" w:hAnsi="楷体" w:cs="楷体"/>
        </w:rPr>
        <w:t>材料一：浙江某校中学生利用暑假进行研学活动。分别在图中的甲、乙、丙三地发现形态相似的“蘑菇”石。学生对不同“蘑菇”石作如下描述：</w:t>
      </w:r>
    </w:p>
    <w:p>
      <w:pPr>
        <w:shd w:val="clear" w:color="auto" w:fill="auto"/>
        <w:spacing w:line="360" w:lineRule="auto"/>
        <w:ind w:firstLine="560"/>
        <w:jc w:val="left"/>
        <w:textAlignment w:val="center"/>
      </w:pPr>
      <w:r>
        <w:rPr>
          <w:rFonts w:ascii="楷体" w:eastAsia="楷体" w:hAnsi="楷体" w:cs="楷体"/>
        </w:rPr>
        <w:t xml:space="preserve"> A．寂寞大海边，波涛伴孤独，雨虐风欺色凛然，只有神如故；</w:t>
      </w:r>
    </w:p>
    <w:p>
      <w:pPr>
        <w:shd w:val="clear" w:color="auto" w:fill="auto"/>
        <w:spacing w:line="360" w:lineRule="auto"/>
        <w:ind w:firstLine="560"/>
        <w:jc w:val="left"/>
        <w:textAlignment w:val="center"/>
      </w:pPr>
      <w:r>
        <w:rPr>
          <w:rFonts w:ascii="楷体" w:eastAsia="楷体" w:hAnsi="楷体" w:cs="楷体"/>
        </w:rPr>
        <w:t xml:space="preserve"> B．塌崖山林海花潮、峡谷峭壁、峰回石怪，山顶有一块巨石，远看像一个正在燃烧的火炬；</w:t>
      </w:r>
    </w:p>
    <w:p>
      <w:pPr>
        <w:shd w:val="clear" w:color="auto" w:fill="auto"/>
        <w:spacing w:line="360" w:lineRule="auto"/>
        <w:ind w:firstLine="560"/>
        <w:jc w:val="left"/>
        <w:textAlignment w:val="center"/>
      </w:pPr>
      <w:r>
        <w:rPr>
          <w:rFonts w:ascii="楷体" w:eastAsia="楷体" w:hAnsi="楷体" w:cs="楷体"/>
        </w:rPr>
        <w:t xml:space="preserve"> C．辽阔无垠的沙海中，一座座参差不整的花岗岩怪石山，有的像展翅腾空的苍鹰，有的像碧空飘展的祥云……，栩栩如生，比比皆是。</w:t>
      </w:r>
    </w:p>
    <w:p>
      <w:pPr>
        <w:shd w:val="clear" w:color="auto" w:fill="auto"/>
        <w:spacing w:line="360" w:lineRule="auto"/>
        <w:ind w:firstLine="560"/>
        <w:jc w:val="left"/>
        <w:textAlignment w:val="center"/>
      </w:pPr>
      <w:r>
        <w:rPr>
          <w:rFonts w:ascii="楷体" w:eastAsia="楷体" w:hAnsi="楷体" w:cs="楷体"/>
        </w:rPr>
        <w:t>材料二：丁地所属的广西河池市，曾发现300多株植物界“活化石”桫椤树。桫椤树出现于3亿多年前，是目前仅存的木本蕨类植物。</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4791075" cy="2190750"/>
            <wp:docPr id="100045" name="" descr="@@@71f0d230-335a-4b0a-9741-e3b465ebf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27"/>
                    <a:stretch>
                      <a:fillRect/>
                    </a:stretch>
                  </pic:blipFill>
                  <pic:spPr>
                    <a:xfrm>
                      <a:off x="0" y="0"/>
                      <a:ext cx="4791075" cy="2190750"/>
                    </a:xfrm>
                    <a:prstGeom prst="rect">
                      <a:avLst/>
                    </a:prstGeom>
                  </pic:spPr>
                </pic:pic>
              </a:graphicData>
            </a:graphic>
          </wp:inline>
        </w:drawing>
      </w:r>
    </w:p>
    <w:p>
      <w:pPr>
        <w:shd w:val="clear" w:color="auto" w:fill="auto"/>
        <w:spacing w:line="360" w:lineRule="auto"/>
        <w:jc w:val="left"/>
        <w:textAlignment w:val="center"/>
      </w:pPr>
      <w:r>
        <w:t>(1)甲、乙、丙三地相对应的“蘑菇”石分别为</w:t>
      </w:r>
      <w:r>
        <w:rPr>
          <w:rFonts w:ascii="Times New Roman" w:eastAsia="Times New Roman" w:hAnsi="Times New Roman" w:cs="Times New Roman"/>
          <w:b w:val="0"/>
          <w:sz w:val="21"/>
          <w:u w:val="single"/>
        </w:rPr>
        <w:t xml:space="preserve">    </w:t>
      </w:r>
      <w:r>
        <w:t>、</w:t>
      </w:r>
      <w:r>
        <w:rPr>
          <w:rFonts w:ascii="Times New Roman" w:eastAsia="Times New Roman" w:hAnsi="Times New Roman" w:cs="Times New Roman"/>
          <w:b w:val="0"/>
          <w:sz w:val="21"/>
          <w:u w:val="single"/>
        </w:rPr>
        <w:t xml:space="preserve">    </w:t>
      </w:r>
      <w:r>
        <w:t>、</w:t>
      </w:r>
      <w:r>
        <w:rPr>
          <w:rFonts w:ascii="Times New Roman" w:eastAsia="Times New Roman" w:hAnsi="Times New Roman" w:cs="Times New Roman"/>
          <w:b w:val="0"/>
          <w:sz w:val="21"/>
          <w:u w:val="single"/>
        </w:rPr>
        <w:t xml:space="preserve">    </w:t>
      </w:r>
      <w:r>
        <w:t>。（填字母）</w:t>
      </w:r>
    </w:p>
    <w:p>
      <w:pPr>
        <w:shd w:val="clear" w:color="auto" w:fill="auto"/>
        <w:spacing w:line="360" w:lineRule="auto"/>
        <w:jc w:val="left"/>
        <w:textAlignment w:val="center"/>
      </w:pPr>
      <w:r>
        <w:t>(2)桫椤树最早出现的地质年代最可能是</w:t>
      </w:r>
      <w:r>
        <w:rPr>
          <w:rFonts w:ascii="Times New Roman" w:eastAsia="Times New Roman" w:hAnsi="Times New Roman" w:cs="Times New Roman"/>
          <w:b w:val="0"/>
          <w:sz w:val="21"/>
          <w:u w:val="single"/>
        </w:rPr>
        <w:t xml:space="preserve">    </w:t>
      </w:r>
      <w:r>
        <w:t>代，该年代a所在岛屿</w:t>
      </w:r>
      <w:r>
        <w:rPr>
          <w:rFonts w:ascii="Times New Roman" w:eastAsia="Times New Roman" w:hAnsi="Times New Roman" w:cs="Times New Roman"/>
          <w:b w:val="0"/>
          <w:sz w:val="21"/>
          <w:u w:val="single"/>
        </w:rPr>
        <w:t xml:space="preserve">    </w:t>
      </w:r>
      <w:r>
        <w:t>（未/已）形成。</w:t>
      </w:r>
    </w:p>
    <w:p>
      <w:pPr>
        <w:shd w:val="clear" w:color="auto" w:fill="auto"/>
        <w:spacing w:line="360" w:lineRule="auto"/>
        <w:jc w:val="left"/>
        <w:textAlignment w:val="center"/>
      </w:pPr>
      <w:r>
        <w:t>(3)d景观为喀斯特地貌中的</w:t>
      </w:r>
      <w:r>
        <w:rPr>
          <w:rFonts w:ascii="Times New Roman" w:eastAsia="Times New Roman" w:hAnsi="Times New Roman" w:cs="Times New Roman"/>
          <w:b w:val="0"/>
          <w:sz w:val="21"/>
          <w:u w:val="single"/>
        </w:rPr>
        <w:t xml:space="preserve">    </w:t>
      </w:r>
      <w:r>
        <w:t>地貌，从地质地貌角度推断该景观区域易发生</w:t>
      </w:r>
      <w:r>
        <w:rPr>
          <w:rFonts w:ascii="Times New Roman" w:eastAsia="Times New Roman" w:hAnsi="Times New Roman" w:cs="Times New Roman"/>
          <w:b w:val="0"/>
          <w:sz w:val="21"/>
          <w:u w:val="single"/>
        </w:rPr>
        <w:t xml:space="preserve">    </w:t>
      </w:r>
      <w:r>
        <w:t>、</w:t>
      </w:r>
      <w:r>
        <w:rPr>
          <w:rFonts w:ascii="Times New Roman" w:eastAsia="Times New Roman" w:hAnsi="Times New Roman" w:cs="Times New Roman"/>
          <w:b w:val="0"/>
          <w:sz w:val="21"/>
          <w:u w:val="single"/>
        </w:rPr>
        <w:t xml:space="preserve">    </w:t>
      </w:r>
      <w:r>
        <w:t>等地质地貌灾害。</w:t>
      </w:r>
    </w:p>
    <w:p>
      <w:pPr>
        <w:shd w:val="clear" w:color="auto" w:fill="auto"/>
        <w:spacing w:line="360" w:lineRule="auto"/>
        <w:jc w:val="left"/>
        <w:textAlignment w:val="center"/>
      </w:pPr>
      <w:r>
        <w:t>(4)列举三例与“蘑菇”石c成因相同的地貌</w:t>
      </w:r>
      <w:r>
        <w:rPr>
          <w:rFonts w:ascii="Times New Roman" w:eastAsia="Times New Roman" w:hAnsi="Times New Roman" w:cs="Times New Roman"/>
          <w:b w:val="0"/>
          <w:sz w:val="21"/>
          <w:u w:val="single"/>
        </w:rPr>
        <w:t xml:space="preserve">    </w:t>
      </w:r>
      <w:r>
        <w:t>、</w:t>
      </w:r>
      <w:r>
        <w:rPr>
          <w:rFonts w:ascii="Times New Roman" w:eastAsia="Times New Roman" w:hAnsi="Times New Roman" w:cs="Times New Roman"/>
          <w:b w:val="0"/>
          <w:sz w:val="21"/>
          <w:u w:val="single"/>
        </w:rPr>
        <w:t xml:space="preserve">    </w:t>
      </w:r>
      <w:r>
        <w:t>、</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37</w:t>
      </w:r>
      <w:r>
        <w:t>．地理模式图是常用来探究地理原理和规律的方法之一。图为某地理模式图，读图回答下列问题。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2524125" cy="2028825"/>
            <wp:docPr id="100047" name="" descr="@@@d0317388-97bc-46d6-8c53-aa306b6bb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28"/>
                    <a:stretch>
                      <a:fillRect/>
                    </a:stretch>
                  </pic:blipFill>
                  <pic:spPr>
                    <a:xfrm>
                      <a:off x="0" y="0"/>
                      <a:ext cx="2524125" cy="2028825"/>
                    </a:xfrm>
                    <a:prstGeom prst="rect">
                      <a:avLst/>
                    </a:prstGeom>
                  </pic:spPr>
                </pic:pic>
              </a:graphicData>
            </a:graphic>
          </wp:inline>
        </w:drawing>
      </w:r>
    </w:p>
    <w:p>
      <w:pPr>
        <w:shd w:val="clear" w:color="auto" w:fill="auto"/>
        <w:spacing w:line="360" w:lineRule="auto"/>
        <w:jc w:val="left"/>
        <w:textAlignment w:val="center"/>
      </w:pPr>
      <w:r>
        <w:t>(1)若该模式图示意太阳系示意图部分，曲线①②③④为行星轨道，阴影部分为小行星带，那么曲线②③分别为</w:t>
      </w:r>
      <w:r>
        <w:rPr>
          <w:rFonts w:ascii="Times New Roman" w:eastAsia="Times New Roman" w:hAnsi="Times New Roman" w:cs="Times New Roman"/>
          <w:b w:val="0"/>
          <w:sz w:val="21"/>
          <w:u w:val="single"/>
        </w:rPr>
        <w:t xml:space="preserve">    </w:t>
      </w:r>
      <w:r>
        <w:t>和</w:t>
      </w:r>
      <w:r>
        <w:rPr>
          <w:rFonts w:ascii="Times New Roman" w:eastAsia="Times New Roman" w:hAnsi="Times New Roman" w:cs="Times New Roman"/>
          <w:b w:val="0"/>
          <w:sz w:val="21"/>
          <w:u w:val="single"/>
        </w:rPr>
        <w:t xml:space="preserve">    </w:t>
      </w:r>
      <w:r>
        <w:t>（填行星名称）的公转轨道，有生命物质存在的行星位于</w:t>
      </w:r>
      <w:r>
        <w:rPr>
          <w:rFonts w:ascii="Times New Roman" w:eastAsia="Times New Roman" w:hAnsi="Times New Roman" w:cs="Times New Roman"/>
          <w:b w:val="0"/>
          <w:sz w:val="21"/>
          <w:u w:val="single"/>
        </w:rPr>
        <w:t xml:space="preserve">    </w:t>
      </w:r>
      <w:r>
        <w:t>（填数字）轨道。</w:t>
      </w:r>
    </w:p>
    <w:p>
      <w:pPr>
        <w:shd w:val="clear" w:color="auto" w:fill="auto"/>
        <w:spacing w:line="360" w:lineRule="auto"/>
        <w:jc w:val="left"/>
        <w:textAlignment w:val="center"/>
      </w:pPr>
      <w:r>
        <w:t>(2)若模式图示意太阳大气层的结构，阴影部分表示色球层，那么曲线③④之间示意的太阳大气层是</w:t>
      </w:r>
      <w:r>
        <w:rPr>
          <w:rFonts w:ascii="Times New Roman" w:eastAsia="Times New Roman" w:hAnsi="Times New Roman" w:cs="Times New Roman"/>
          <w:b w:val="0"/>
          <w:sz w:val="21"/>
          <w:u w:val="single"/>
        </w:rPr>
        <w:t xml:space="preserve">    </w:t>
      </w:r>
      <w:r>
        <w:t>，该层出现的太阳活动是</w:t>
      </w:r>
      <w:r>
        <w:rPr>
          <w:rFonts w:ascii="Times New Roman" w:eastAsia="Times New Roman" w:hAnsi="Times New Roman" w:cs="Times New Roman"/>
          <w:b w:val="0"/>
          <w:sz w:val="21"/>
          <w:u w:val="single"/>
        </w:rPr>
        <w:t xml:space="preserve">    </w:t>
      </w:r>
      <w:r>
        <w:t>，其活动周期约为</w:t>
      </w:r>
      <w:r>
        <w:rPr>
          <w:rFonts w:ascii="Times New Roman" w:eastAsia="Times New Roman" w:hAnsi="Times New Roman" w:cs="Times New Roman"/>
          <w:b w:val="0"/>
          <w:sz w:val="21"/>
          <w:u w:val="single"/>
        </w:rPr>
        <w:t xml:space="preserve">    </w:t>
      </w:r>
      <w:r>
        <w:t>年。</w:t>
      </w:r>
    </w:p>
    <w:p>
      <w:pPr>
        <w:shd w:val="clear" w:color="auto" w:fill="auto"/>
        <w:spacing w:line="360" w:lineRule="auto"/>
        <w:jc w:val="left"/>
        <w:textAlignment w:val="center"/>
      </w:pPr>
      <w:r>
        <w:t>(3)若模式图示意地球的内部圈层，阴影部分表示地幔，那么曲线①②之间示意</w:t>
      </w:r>
      <w:r>
        <w:rPr>
          <w:rFonts w:ascii="Times New Roman" w:eastAsia="Times New Roman" w:hAnsi="Times New Roman" w:cs="Times New Roman"/>
          <w:b w:val="0"/>
          <w:sz w:val="21"/>
          <w:u w:val="single"/>
        </w:rPr>
        <w:t xml:space="preserve">    </w:t>
      </w:r>
      <w:r>
        <w:t>，软流层位于</w:t>
      </w:r>
      <w:r>
        <w:rPr>
          <w:rFonts w:ascii="Times New Roman" w:eastAsia="Times New Roman" w:hAnsi="Times New Roman" w:cs="Times New Roman"/>
          <w:b w:val="0"/>
          <w:sz w:val="21"/>
          <w:u w:val="single"/>
        </w:rPr>
        <w:t xml:space="preserve">    </w:t>
      </w:r>
      <w:r>
        <w:t>（填数字）之间；曲线③代表的是</w:t>
      </w:r>
      <w:r>
        <w:rPr>
          <w:rFonts w:ascii="Times New Roman" w:eastAsia="Times New Roman" w:hAnsi="Times New Roman" w:cs="Times New Roman"/>
          <w:b w:val="0"/>
          <w:sz w:val="21"/>
          <w:u w:val="single"/>
        </w:rPr>
        <w:t xml:space="preserve">    </w:t>
      </w:r>
      <w:r>
        <w:t>界面，地震波传播至此界面时波速发生的变化是</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38</w:t>
      </w:r>
      <w:r>
        <w:t>．阅读材料，回答下列问题。</w:t>
      </w:r>
    </w:p>
    <w:p>
      <w:pPr>
        <w:shd w:val="clear" w:color="auto" w:fill="auto"/>
        <w:spacing w:line="360" w:lineRule="auto"/>
        <w:ind w:firstLine="420"/>
        <w:jc w:val="left"/>
        <w:textAlignment w:val="center"/>
      </w:pPr>
      <w:r>
        <w:rPr>
          <w:rFonts w:ascii="楷体" w:eastAsia="楷体" w:hAnsi="楷体" w:cs="楷体"/>
        </w:rPr>
        <w:t>材料一：土壤的淋溶作用与降水有着直接的关系，降水越多，淋溶层越厚。图为不同气候条件下（湿润、半干旱、干旱）的土壤剖面示意图。图为土壤与成土母质、气候、生物关系示意图。</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438525" cy="1143000"/>
            <wp:docPr id="100049" name="" descr="@@@45545e93-2fbd-45d0-b900-8017e58d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29"/>
                    <a:stretch>
                      <a:fillRect/>
                    </a:stretch>
                  </pic:blipFill>
                  <pic:spPr>
                    <a:xfrm>
                      <a:off x="0" y="0"/>
                      <a:ext cx="3438525" cy="1143000"/>
                    </a:xfrm>
                    <a:prstGeom prst="rect">
                      <a:avLst/>
                    </a:prstGeom>
                  </pic:spPr>
                </pic:pic>
              </a:graphicData>
            </a:graphic>
          </wp:inline>
        </w:drawing>
      </w:r>
      <w:r>
        <w:rPr>
          <w:rFonts w:ascii="Times New Roman" w:eastAsia="Times New Roman" w:hAnsi="Times New Roman" w:cs="Times New Roman"/>
          <w:strike w:val="0"/>
          <w:kern w:val="0"/>
          <w:sz w:val="24"/>
          <w:szCs w:val="24"/>
          <w:u w:val="none"/>
        </w:rPr>
        <w:drawing>
          <wp:inline>
            <wp:extent cx="1857375" cy="2171700"/>
            <wp:docPr id="100051" name="" descr="@@@c3753058-85e5-4420-a656-2d6d2839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30"/>
                    <a:stretch>
                      <a:fillRect/>
                    </a:stretch>
                  </pic:blipFill>
                  <pic:spPr>
                    <a:xfrm>
                      <a:off x="0" y="0"/>
                      <a:ext cx="1857375" cy="2171700"/>
                    </a:xfrm>
                    <a:prstGeom prst="rect">
                      <a:avLst/>
                    </a:prstGeom>
                  </pic:spPr>
                </pic:pic>
              </a:graphicData>
            </a:graphic>
          </wp:inline>
        </w:drawing>
      </w:r>
    </w:p>
    <w:p>
      <w:pPr>
        <w:shd w:val="clear" w:color="auto" w:fill="auto"/>
        <w:spacing w:line="360" w:lineRule="auto"/>
        <w:ind w:firstLine="420"/>
        <w:jc w:val="left"/>
        <w:textAlignment w:val="center"/>
      </w:pPr>
      <w:r>
        <w:rPr>
          <w:rFonts w:ascii="楷体" w:eastAsia="楷体" w:hAnsi="楷体" w:cs="楷体"/>
        </w:rPr>
        <w:t>材料二：土壤有机碳是通过微生物作用所形成的腐殖质、动植物残体和微生物体的合称。某考察队到素有新疆“湿岛”之称的伊犁河谷进行土壤剖面采样调查，研究发现与同纬度的内蒙古高原相比，伊犁河谷的土壤有机碳含量明显偏高。图为两地的景观图片。</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4819650" cy="1666875"/>
            <wp:docPr id="100053" name="" descr="@@@251ebf5d-4ff1-41ce-baa1-c7bd14cff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31"/>
                    <a:stretch>
                      <a:fillRect/>
                    </a:stretch>
                  </pic:blipFill>
                  <pic:spPr>
                    <a:xfrm>
                      <a:off x="0" y="0"/>
                      <a:ext cx="4819650" cy="1666875"/>
                    </a:xfrm>
                    <a:prstGeom prst="rect">
                      <a:avLst/>
                    </a:prstGeom>
                  </pic:spPr>
                </pic:pic>
              </a:graphicData>
            </a:graphic>
          </wp:inline>
        </w:drawing>
      </w:r>
    </w:p>
    <w:p>
      <w:pPr>
        <w:shd w:val="clear" w:color="auto" w:fill="auto"/>
        <w:spacing w:line="360" w:lineRule="auto"/>
        <w:ind w:firstLine="420"/>
        <w:jc w:val="left"/>
        <w:textAlignment w:val="center"/>
      </w:pPr>
      <w:r>
        <w:rPr>
          <w:rFonts w:ascii="楷体" w:eastAsia="楷体" w:hAnsi="楷体" w:cs="楷体"/>
        </w:rPr>
        <w:t>材料三：2021年12月5日“世界土壤日”的主题是“防止土壤盐碱化，提高土壤生产力”。我国西北干旱地区经过长期生产实践形成了一种世界独有的保护性耕作方法，人们在耕作土壤表面铺设厚10～15cm的砂石层覆盖，可以防止土壤盐碱化。</w:t>
      </w:r>
    </w:p>
    <w:p>
      <w:pPr>
        <w:shd w:val="clear" w:color="auto" w:fill="auto"/>
        <w:spacing w:line="360" w:lineRule="auto"/>
        <w:jc w:val="left"/>
        <w:textAlignment w:val="center"/>
      </w:pPr>
      <w:r>
        <w:t>(1)图中甲、乙、丙三种土壤剖面，对应干旱气候的是</w:t>
      </w:r>
      <w:r>
        <w:rPr>
          <w:rFonts w:ascii="Times New Roman" w:eastAsia="Times New Roman" w:hAnsi="Times New Roman" w:cs="Times New Roman"/>
          <w:b w:val="0"/>
          <w:sz w:val="21"/>
          <w:u w:val="single"/>
        </w:rPr>
        <w:t xml:space="preserve">    </w:t>
      </w:r>
      <w:r>
        <w:t>；从土壤有机质积累条件考虑，在气候较寒冷的地区，</w:t>
      </w:r>
      <w:r>
        <w:rPr>
          <w:rFonts w:ascii="Times New Roman" w:eastAsia="Times New Roman" w:hAnsi="Times New Roman" w:cs="Times New Roman"/>
          <w:b w:val="0"/>
          <w:sz w:val="21"/>
          <w:u w:val="single"/>
        </w:rPr>
        <w:t xml:space="preserve">    </w:t>
      </w:r>
      <w:r>
        <w:t>（甲/乙/丙）土壤最利于有机质的积累。</w:t>
      </w:r>
    </w:p>
    <w:p>
      <w:pPr>
        <w:shd w:val="clear" w:color="auto" w:fill="auto"/>
        <w:spacing w:line="360" w:lineRule="auto"/>
        <w:jc w:val="left"/>
        <w:textAlignment w:val="center"/>
      </w:pPr>
      <w:r>
        <w:t>(2)图中说明</w:t>
      </w:r>
      <w:r>
        <w:rPr>
          <w:rFonts w:ascii="Times New Roman" w:eastAsia="Times New Roman" w:hAnsi="Times New Roman" w:cs="Times New Roman"/>
          <w:b w:val="0"/>
          <w:sz w:val="21"/>
          <w:u w:val="single"/>
        </w:rPr>
        <w:t xml:space="preserve">    </w:t>
      </w:r>
      <w:r>
        <w:t>是影响土壤发育的决定性因素；其残体为土壤提供</w:t>
      </w:r>
      <w:r>
        <w:rPr>
          <w:rFonts w:ascii="Times New Roman" w:eastAsia="Times New Roman" w:hAnsi="Times New Roman" w:cs="Times New Roman"/>
          <w:b w:val="0"/>
          <w:sz w:val="21"/>
          <w:u w:val="single"/>
        </w:rPr>
        <w:t xml:space="preserve">    </w:t>
      </w:r>
      <w:r>
        <w:t>；在微生物作用下，有机质又会转化为</w:t>
      </w:r>
      <w:r>
        <w:rPr>
          <w:rFonts w:ascii="Times New Roman" w:eastAsia="Times New Roman" w:hAnsi="Times New Roman" w:cs="Times New Roman"/>
          <w:b w:val="0"/>
          <w:sz w:val="21"/>
          <w:u w:val="single"/>
        </w:rPr>
        <w:t xml:space="preserve">    </w:t>
      </w:r>
      <w:r>
        <w:t>及简单的无机物。</w:t>
      </w:r>
    </w:p>
    <w:p>
      <w:pPr>
        <w:shd w:val="clear" w:color="auto" w:fill="auto"/>
        <w:spacing w:line="360" w:lineRule="auto"/>
        <w:jc w:val="left"/>
        <w:textAlignment w:val="center"/>
      </w:pPr>
      <w:r>
        <w:t>(3)图中内蒙古高原的植被主要为</w:t>
      </w:r>
      <w:r>
        <w:rPr>
          <w:rFonts w:ascii="Times New Roman" w:eastAsia="Times New Roman" w:hAnsi="Times New Roman" w:cs="Times New Roman"/>
          <w:b w:val="0"/>
          <w:sz w:val="21"/>
          <w:u w:val="single"/>
        </w:rPr>
        <w:t xml:space="preserve">    </w:t>
      </w:r>
      <w:r>
        <w:t>。与同纬度的内蒙古高原相比，伊犁河谷土壤有机碳含量偏高，试从气候、生物两方面分析其自然原因有</w:t>
      </w:r>
      <w:r>
        <w:rPr>
          <w:rFonts w:ascii="Times New Roman" w:eastAsia="Times New Roman" w:hAnsi="Times New Roman" w:cs="Times New Roman"/>
          <w:b w:val="0"/>
          <w:sz w:val="21"/>
          <w:u w:val="single"/>
        </w:rPr>
        <w:t xml:space="preserve">    </w:t>
      </w:r>
      <w:r>
        <w:t>、</w:t>
      </w:r>
      <w:r>
        <w:rPr>
          <w:rFonts w:ascii="Times New Roman" w:eastAsia="Times New Roman" w:hAnsi="Times New Roman" w:cs="Times New Roman"/>
          <w:b w:val="0"/>
          <w:sz w:val="21"/>
          <w:u w:val="single"/>
        </w:rPr>
        <w:t xml:space="preserve">    </w:t>
      </w:r>
      <w:r>
        <w:t>。</w:t>
      </w:r>
    </w:p>
    <w:p>
      <w:pPr>
        <w:shd w:val="clear" w:color="auto" w:fill="auto"/>
        <w:spacing w:line="360" w:lineRule="auto"/>
        <w:jc w:val="left"/>
        <w:textAlignment w:val="center"/>
      </w:pPr>
      <w:r>
        <w:t>(4)分析西北地区砂田能防止土壤盐碱化的原因。</w:t>
      </w:r>
      <w:r>
        <w:rPr>
          <w:rFonts w:ascii="Times New Roman" w:eastAsia="Times New Roman" w:hAnsi="Times New Roman" w:cs="Times New Roman"/>
          <w:b w:val="0"/>
          <w:sz w:val="21"/>
          <w:u w:val="single"/>
        </w:rPr>
        <w:t xml:space="preserve">    </w:t>
      </w:r>
    </w:p>
    <w:p>
      <w:pPr>
        <w:shd w:val="clear" w:color="auto" w:fill="auto"/>
        <w:spacing w:line="360" w:lineRule="auto"/>
        <w:jc w:val="left"/>
        <w:textAlignment w:val="center"/>
        <w:sectPr>
          <w:footerReference w:type="even" r:id="rId32"/>
          <w:footerReference w:type="default" r:id="rId33"/>
          <w:pgSz w:w="11907" w:h="16839" w:code="9"/>
          <w:pgMar w:top="1440" w:right="1800" w:bottom="1440" w:left="1800" w:header="851" w:footer="425" w:gutter="0"/>
          <w:cols w:num="1" w:sep="1" w:space="425"/>
          <w:docGrid w:type="lines" w:linePitch="312"/>
        </w:sectPr>
      </w:pPr>
    </w:p>
    <w:p w:rsidR="00EF035E" w:rsidRPr="00043B54" w14:textId="2C26DF43">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参考答案：</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54"/>
        <w:gridCol w:w="754"/>
        <w:gridCol w:w="754"/>
        <w:gridCol w:w="754"/>
        <w:gridCol w:w="754"/>
        <w:gridCol w:w="754"/>
        <w:gridCol w:w="754"/>
        <w:gridCol w:w="754"/>
        <w:gridCol w:w="754"/>
        <w:gridCol w:w="754"/>
        <w:gridCol w:w="754"/>
      </w:tblGrid>
      <w:tr>
        <w:tblPrEx>
          <w:tblW w:w="5000" w:type="pct"/>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4</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5</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6</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7</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8</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9</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10</w:t>
            </w:r>
          </w:p>
        </w:tc>
      </w:tr>
      <w:tr>
        <w:tblPrEx>
          <w:tblW w:w="5000" w:type="pct"/>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r>
      <w:tr>
        <w:tblPrEx>
          <w:tblW w:w="5000" w:type="pct"/>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11</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12</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13</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14</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15</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16</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17</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18</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19</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20</w:t>
            </w:r>
          </w:p>
        </w:tc>
      </w:tr>
      <w:tr>
        <w:tblPrEx>
          <w:tblW w:w="5000" w:type="pct"/>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r>
      <w:tr>
        <w:tblPrEx>
          <w:tblW w:w="5000" w:type="pct"/>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21</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22</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23</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24</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25</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26</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27</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28</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29</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30</w:t>
            </w:r>
          </w:p>
        </w:tc>
      </w:tr>
      <w:tr>
        <w:tblPrEx>
          <w:tblW w:w="5000" w:type="pct"/>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r>
      <w:tr>
        <w:tblPrEx>
          <w:tblW w:w="5000" w:type="pct"/>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31</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32</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33</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34</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35</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r>
      <w:tr>
        <w:tblPrEx>
          <w:tblW w:w="5000" w:type="pct"/>
        </w:tblPrEx>
        <w:tc>
          <w:tcPr>
            <w:tcW w:w="454" w:type="pct"/>
            <w:tcMar>
              <w:top w:w="0" w:type="dxa"/>
              <w:bottom w:w="0" w:type="dxa"/>
            </w:tcMa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r>
    </w:tbl>
    <w:p w:rsidR="00EF035E" w:rsidRPr="00043B54">
      <w:pPr>
        <w:jc w:val="center"/>
        <w:textAlignment w:val="center"/>
        <w:rPr>
          <w:rFonts w:ascii="宋体" w:eastAsia="宋体" w:hAnsi="宋体" w:cs="宋体"/>
          <w:b/>
          <w:i w:val="0"/>
          <w:color w:val="000000"/>
          <w:sz w:val="21"/>
        </w:rPr>
      </w:pPr>
    </w:p>
    <w:p>
      <w:pPr>
        <w:shd w:val="clear" w:color="auto" w:fill="auto"/>
        <w:spacing w:line="360" w:lineRule="auto"/>
        <w:jc w:val="left"/>
        <w:textAlignment w:val="center"/>
      </w:pPr>
      <w:r>
        <w:t>1．A    2．D</w:t>
      </w:r>
    </w:p>
    <w:p>
      <w:pPr>
        <w:shd w:val="clear" w:color="auto" w:fill="auto"/>
        <w:spacing w:line="360" w:lineRule="auto"/>
        <w:jc w:val="left"/>
        <w:textAlignment w:val="center"/>
      </w:pPr>
      <w:r>
        <w:t>3．D    4．B</w:t>
      </w:r>
    </w:p>
    <w:p>
      <w:pPr>
        <w:shd w:val="clear" w:color="auto" w:fill="auto"/>
        <w:spacing w:line="360" w:lineRule="auto"/>
        <w:jc w:val="left"/>
        <w:textAlignment w:val="center"/>
      </w:pPr>
      <w:r>
        <w:t>5．A    6．D</w:t>
      </w:r>
    </w:p>
    <w:p>
      <w:pPr>
        <w:shd w:val="clear" w:color="auto" w:fill="auto"/>
        <w:spacing w:line="360" w:lineRule="auto"/>
        <w:jc w:val="left"/>
        <w:textAlignment w:val="center"/>
      </w:pPr>
      <w:r>
        <w:t>7．B    8．A</w:t>
      </w:r>
    </w:p>
    <w:p>
      <w:pPr>
        <w:shd w:val="clear" w:color="auto" w:fill="auto"/>
        <w:spacing w:line="360" w:lineRule="auto"/>
        <w:jc w:val="left"/>
        <w:textAlignment w:val="center"/>
      </w:pPr>
      <w:r>
        <w:t>9．D    10．D</w:t>
      </w:r>
    </w:p>
    <w:p>
      <w:pPr>
        <w:shd w:val="clear" w:color="auto" w:fill="auto"/>
        <w:spacing w:line="360" w:lineRule="auto"/>
        <w:jc w:val="left"/>
        <w:textAlignment w:val="center"/>
      </w:pPr>
      <w:r>
        <w:t>11．A    12．B</w:t>
      </w:r>
    </w:p>
    <w:p>
      <w:pPr>
        <w:shd w:val="clear" w:color="auto" w:fill="auto"/>
        <w:spacing w:line="360" w:lineRule="auto"/>
        <w:jc w:val="left"/>
        <w:textAlignment w:val="center"/>
      </w:pPr>
      <w:r>
        <w:t>13．D    14．A</w:t>
      </w:r>
    </w:p>
    <w:p>
      <w:pPr>
        <w:shd w:val="clear" w:color="auto" w:fill="auto"/>
        <w:spacing w:line="360" w:lineRule="auto"/>
        <w:jc w:val="left"/>
        <w:textAlignment w:val="center"/>
      </w:pPr>
      <w:r>
        <w:t>15．C    16．B</w:t>
      </w:r>
    </w:p>
    <w:p>
      <w:pPr>
        <w:shd w:val="clear" w:color="auto" w:fill="auto"/>
        <w:spacing w:line="360" w:lineRule="auto"/>
        <w:jc w:val="left"/>
        <w:textAlignment w:val="center"/>
      </w:pPr>
      <w:r>
        <w:t>17．B    18．A</w:t>
      </w:r>
    </w:p>
    <w:p>
      <w:pPr>
        <w:shd w:val="clear" w:color="auto" w:fill="auto"/>
        <w:spacing w:line="360" w:lineRule="auto"/>
        <w:jc w:val="left"/>
        <w:textAlignment w:val="center"/>
      </w:pPr>
      <w:r>
        <w:t>19．D    20．C    21．C</w:t>
      </w:r>
    </w:p>
    <w:p>
      <w:pPr>
        <w:shd w:val="clear" w:color="auto" w:fill="auto"/>
        <w:spacing w:line="360" w:lineRule="auto"/>
        <w:jc w:val="left"/>
        <w:textAlignment w:val="center"/>
      </w:pPr>
      <w:r>
        <w:t>22．B    23．A</w:t>
      </w:r>
    </w:p>
    <w:p>
      <w:pPr>
        <w:shd w:val="clear" w:color="auto" w:fill="auto"/>
        <w:spacing w:line="360" w:lineRule="auto"/>
        <w:jc w:val="left"/>
        <w:textAlignment w:val="center"/>
      </w:pPr>
      <w:r>
        <w:t>24．D    25．C</w:t>
      </w:r>
    </w:p>
    <w:p>
      <w:pPr>
        <w:shd w:val="clear" w:color="auto" w:fill="auto"/>
        <w:spacing w:line="360" w:lineRule="auto"/>
        <w:jc w:val="left"/>
        <w:textAlignment w:val="center"/>
      </w:pPr>
      <w:r>
        <w:t>26．B    27．C</w:t>
      </w:r>
    </w:p>
    <w:p>
      <w:pPr>
        <w:shd w:val="clear" w:color="auto" w:fill="auto"/>
        <w:spacing w:line="360" w:lineRule="auto"/>
        <w:jc w:val="left"/>
        <w:textAlignment w:val="center"/>
      </w:pPr>
      <w:r>
        <w:t>28．B    29．D</w:t>
      </w:r>
    </w:p>
    <w:p>
      <w:pPr>
        <w:shd w:val="clear" w:color="auto" w:fill="auto"/>
        <w:spacing w:line="360" w:lineRule="auto"/>
        <w:jc w:val="left"/>
        <w:textAlignment w:val="center"/>
      </w:pPr>
      <w:r>
        <w:t>30．C    31．A</w:t>
      </w:r>
    </w:p>
    <w:p>
      <w:pPr>
        <w:shd w:val="clear" w:color="auto" w:fill="auto"/>
        <w:spacing w:line="360" w:lineRule="auto"/>
        <w:jc w:val="left"/>
        <w:textAlignment w:val="center"/>
      </w:pPr>
      <w:r>
        <w:t>32．B    33．D</w:t>
      </w:r>
    </w:p>
    <w:p>
      <w:pPr>
        <w:shd w:val="clear" w:color="auto" w:fill="auto"/>
        <w:spacing w:line="360" w:lineRule="auto"/>
        <w:jc w:val="left"/>
        <w:textAlignment w:val="center"/>
      </w:pPr>
      <w:r>
        <w:t>34．C    35．A</w:t>
      </w:r>
    </w:p>
    <w:p>
      <w:pPr>
        <w:shd w:val="clear" w:color="auto" w:fill="auto"/>
        <w:spacing w:line="360" w:lineRule="auto"/>
        <w:jc w:val="left"/>
        <w:textAlignment w:val="center"/>
      </w:pPr>
      <w:r>
        <w:t>36．(1)     c     b     a</w:t>
      </w:r>
    </w:p>
    <w:p>
      <w:pPr>
        <w:shd w:val="clear" w:color="auto" w:fill="auto"/>
        <w:spacing w:line="360" w:lineRule="auto"/>
        <w:jc w:val="left"/>
        <w:textAlignment w:val="center"/>
      </w:pPr>
      <w:r>
        <w:t>(2)     古生代     未</w:t>
      </w:r>
    </w:p>
    <w:p>
      <w:pPr>
        <w:shd w:val="clear" w:color="auto" w:fill="auto"/>
        <w:spacing w:line="360" w:lineRule="auto"/>
        <w:jc w:val="left"/>
        <w:textAlignment w:val="center"/>
      </w:pPr>
      <w:r>
        <w:t>(3)     峰丛（峰林）     滑坡     泥石流（可互换）</w:t>
      </w:r>
    </w:p>
    <w:p>
      <w:pPr>
        <w:shd w:val="clear" w:color="auto" w:fill="auto"/>
        <w:spacing w:line="360" w:lineRule="auto"/>
        <w:jc w:val="left"/>
        <w:textAlignment w:val="center"/>
      </w:pPr>
      <w:r>
        <w:t>(4)     风蚀柱     风蚀洼地     风蚀城堡、风蚀雅丹</w:t>
      </w:r>
    </w:p>
    <w:p>
      <w:pPr>
        <w:shd w:val="clear" w:color="auto" w:fill="auto"/>
        <w:spacing w:line="360" w:lineRule="auto"/>
        <w:jc w:val="left"/>
        <w:textAlignment w:val="center"/>
      </w:pPr>
      <w:r>
        <w:t>37．(1)     木星     火星     ④</w:t>
      </w:r>
    </w:p>
    <w:p>
      <w:pPr>
        <w:shd w:val="clear" w:color="auto" w:fill="auto"/>
        <w:spacing w:line="360" w:lineRule="auto"/>
        <w:jc w:val="left"/>
        <w:textAlignment w:val="center"/>
      </w:pPr>
      <w:r>
        <w:t>(2)     光球层     黑子     11</w:t>
      </w:r>
    </w:p>
    <w:p>
      <w:pPr>
        <w:shd w:val="clear" w:color="auto" w:fill="auto"/>
        <w:spacing w:line="360" w:lineRule="auto"/>
        <w:jc w:val="left"/>
        <w:textAlignment w:val="center"/>
      </w:pPr>
      <w:r>
        <w:t>(3)     地壳     ②③     古登堡     横波消失，纵波速度突然减小</w:t>
      </w:r>
    </w:p>
    <w:p>
      <w:pPr>
        <w:shd w:val="clear" w:color="auto" w:fill="auto"/>
        <w:spacing w:line="360" w:lineRule="auto"/>
        <w:jc w:val="left"/>
        <w:textAlignment w:val="center"/>
      </w:pPr>
      <w:r>
        <w:t>38．(1)     乙     甲</w:t>
      </w:r>
    </w:p>
    <w:p>
      <w:pPr>
        <w:shd w:val="clear" w:color="auto" w:fill="auto"/>
        <w:spacing w:line="360" w:lineRule="auto"/>
        <w:jc w:val="left"/>
        <w:textAlignment w:val="center"/>
      </w:pPr>
      <w:r>
        <w:t>(2)     生物     有机质     腐殖质</w:t>
      </w:r>
    </w:p>
    <w:p>
      <w:pPr>
        <w:shd w:val="clear" w:color="auto" w:fill="auto"/>
        <w:spacing w:line="360" w:lineRule="auto"/>
        <w:jc w:val="left"/>
        <w:textAlignment w:val="center"/>
      </w:pPr>
      <w:r>
        <w:t>(3)     温带草原     降水较多     植被更丰富</w:t>
      </w:r>
    </w:p>
    <w:p>
      <w:pPr>
        <w:shd w:val="clear" w:color="auto" w:fill="auto"/>
        <w:spacing w:line="360" w:lineRule="auto"/>
        <w:jc w:val="left"/>
        <w:textAlignment w:val="center"/>
      </w:pPr>
      <w:r>
        <w:t>(4)砂田增加土壤水分下渗，使土壤盐分下移；砂石层覆盖使土壤蒸发量减少，盐分在土壤上层聚集量减少。</w:t>
      </w:r>
    </w:p>
    <w:p>
      <w:pPr>
        <w:shd w:val="clear" w:color="auto" w:fill="auto"/>
        <w:spacing w:line="360" w:lineRule="auto"/>
        <w:jc w:val="left"/>
        <w:textAlignment w:val="center"/>
      </w:pPr>
    </w:p>
    <w:sectPr>
      <w:headerReference w:type="even" r:id="rId34"/>
      <w:headerReference w:type="default" r:id="rId35"/>
      <w:footerReference w:type="even" r:id="rId36"/>
      <w:footerReference w:type="default" r:id="rId37"/>
      <w:pgSz w:w="11907" w:h="16839" w:code="9"/>
      <w:pgMar w:top="1440" w:right="1800" w:bottom="1440" w:left="1800" w:header="851" w:footer="425" w:gutter="0"/>
      <w:pgNumType w:start="1"/>
      <w:cols w:num="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footer" Target="footer1.xml" /><Relationship Id="rId33" Type="http://schemas.openxmlformats.org/officeDocument/2006/relationships/footer" Target="footer2.xml" /><Relationship Id="rId34" Type="http://schemas.openxmlformats.org/officeDocument/2006/relationships/header" Target="header1.xml" /><Relationship Id="rId35" Type="http://schemas.openxmlformats.org/officeDocument/2006/relationships/header" Target="header2.xml" /><Relationship Id="rId36" Type="http://schemas.openxmlformats.org/officeDocument/2006/relationships/footer" Target="footer3.xml" /><Relationship Id="rId37" Type="http://schemas.openxmlformats.org/officeDocument/2006/relationships/footer" Target="footer4.xml" /><Relationship Id="rId38" Type="http://schemas.openxmlformats.org/officeDocument/2006/relationships/theme" Target="theme/theme1.xml" /><Relationship Id="rId39"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14</cp:revision>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5aa857fa045946009894d55d4a4c3f27ndk2mtyxmzgy</vt:lpwstr>
  </property>
</Properties>
</file>