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黑体" w:hAnsi="宋体" w:eastAsia="黑体"/>
          <w:b/>
          <w:sz w:val="28"/>
          <w:szCs w:val="28"/>
        </w:rPr>
        <w:t>江苏省仪征中学2024-2025学年度第一学期高一政治</w:t>
      </w:r>
      <w:r>
        <w:rPr>
          <w:rFonts w:hint="eastAsia" w:ascii="黑体" w:hAnsi="宋体" w:eastAsia="黑体"/>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第四课  我国的个人收入分配与社会保障</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4.2  我国的社会保障</w:t>
      </w:r>
      <w:bookmarkEnd w:id="0"/>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rPr>
      </w:pPr>
      <w:r>
        <w:rPr>
          <w:rFonts w:hint="eastAsia" w:ascii="楷体" w:hAnsi="楷体" w:eastAsia="楷体" w:cs="楷体"/>
          <w:sz w:val="24"/>
        </w:rPr>
        <w:t>研制人：  解晓玲</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一、单选题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民生无小事，枝叶总关情。近年来，不少地方探索“铁脚板+大数据”的方式，通过相关信息平台，监测到有群众身患重病、治疗花费较大后，为其送去临时救助金并办理重病单人保，解决了群众的燃眉之急。上述做法旨在(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完善社会救助，夯实社会保障核心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调节利益关系，化解社会矛盾冲突</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通过技术赋能，兜住兜牢民生底线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立足人民需要，维护群众民主权利</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为规范和加强困难群众救助补助资金管理，进一步做好困难群众救助工作，云南省财政厅、云南省民政厅印发《云南省困难群众救助补助资金管理办法》,明确资金筹集和分配、用途和范围等内容，于2024年2月12日起施行。云南省财政厅、民政厅的做法（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①健全社会保障体系核心，促进社会公平正义</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②旨在促使社会成员实现最高层次的社会保障</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③筑牢了保障社会成员生活安全和生存权利的“最后一道防线”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④完善社会救助，扎牢社会保障网，让人民共享发展成果</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截至2024年3月底，全国社会保障卡的持卡人数已经达到了13.8亿，这一数字覆盖了国内98%的人口。全国参与基本养老、失业和工伤保险的人数分别达到了10.7亿、2.4亿和2.9亿。在财务方面，1—3月份三项社会保险基金的总收入高达2.2万亿元，总支出为1.8万亿元，3月底的累计结余则为8.6万亿元，显示出社保基金运行的总体稳定性。这表明，我国(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①坚持社会保障与经济发展水平相适应，提高保障水平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②发挥第三次分配的调节功能，着力推动实现共同富裕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③兜牢兜实民生底线，防范和化解社会成员的生存危机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④发展成果惠及全体人民，增强人民群众安全感获得感</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下表为新时代十年来我国社会保障部分有关数据(数据来源2023中国人力资源和社会保障部)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4"/>
        <w:gridCol w:w="2274"/>
        <w:gridCol w:w="1100"/>
        <w:gridCol w:w="1100"/>
        <w:gridCol w:w="212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项目</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基本养老保险参保人数(亿人)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基本医疗</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保险参保</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人数(亿人)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企业退休人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员月人均</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养老金(元)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居民月平均失业保险金(元)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居民医保人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均财政补</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助标准(元)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2012年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1686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707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2021年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2987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1585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510</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上述图表反映了我国（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①坚持应保尽保原则，使每个公民享受相同的保障权益</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②社会保障覆盖范围持续扩大，更多人享受了社会保障权益</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③基于经济社会的高质量发展，我国大幅提高社会保障水平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④社会保障持续发展，社会保障水平稳步提高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安徽惠民保”是安徽省政府指导的首个全省性商业补充医疗保险。保障方案紧密衔接安徽基本医保，以普惠的价格让安徽居民享受最高数百万保额的医疗保障和多项健康服务，切实减轻大额医疗费用支出带来的经济负担。2023年，“安徽惠民保”参保人数突破186万人。由此可见，“安徽惠民保”（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①有利于健全社会保险体系，筑牢社会保障的最后一道防线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②其保险费用由国家、单位和个人分摊，能有效保障居民人身安全和财产安全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③可以减轻地方医保资金压力，是解决群众急难愁盼问题的创新探索</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④是规避风险的有效措施，适应了群众的多样化医疗保障需求</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惠民保”属于城市定制型商业医疗保险，它是由地方政府和行业主管部门共同指导，保险公司商业化运作，与基本医保衔接的一种补充医疗保险。目前全国有100多个城市、地区都推出了自己的“惠民保”，参保人数已达约3亿人次。本着保本微利的原则，相比一般的商业医疗保险，“惠民保”的价格要低不少。实行这一保险（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①作为社会“稳定器”，防范化解社会矛盾冲突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②深化社会保障改革，筑牢社会保障最后防线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③减轻政府医保资金压力，减轻群众就医负担</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④补充医保覆盖范围，提供更全面的医保屏障</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2024年全国民政工作会议指出，2023年社会救助体系建设实现新突破，民政部门健全分层分类、综合救治等多项机制。2024年将重点推进社会救助立法和完善配套政策文件，用好社会救助联席会议制度机制，推进防止返贫帮扶政策和低收入人口常态化帮扶政策衔接并轨，及时回应救助对象的多元需求。这说明我国（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①国家逐步提高转移支付在初次分配中的比重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②通过再分配调节机制进一步促进收入分配公平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③推进构建分层分类、综合高效的社会救助格局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④我国社会救助遵循权利与义务相统一的原则</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银发经济是向老年人提供产品或服务，以及为老龄阶段做准备等一系列经济活动的总和。国务院办公厅近日发布《关于发展银发经济增进老年人福祉的意见》，提出要丰富个人养老金产品（个人养老金是指政府政策支持、个人自愿参加、市场化运营、实现养老保险补充功能的制度），在京津冀、长三角等区域规划布局10个左右高水平银发经济产业园区，在科技创新、用地用房保障等方面支持银发经济发展。这有利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①党发挥总揽全局的核心作用，健全社会保障体系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②扩大养老产品供给，更好满足基本养老需求</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③强化养老要素保障，营造银发经济良好环境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④优化养老产业结构，推动养老产业集群发展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作为新时代全面展示中国特色社会主义制度优越性的重要窗口，浙江在共同富裕示范区建设中，率先提出打造“浙里康养”金名片，并以社会保障、养老服务、健康支撑三大体系为抓手加快推进康养体系建设，为全国提供浙江样板。打造“浙里康养”金名片(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①坚持社会保障与经济发展状况相适应，夯实养老保障服务基础</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②通过发挥第三次分配作用，构建多层次养老保障体系</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③规范收入分配秩序，鼓励勤劳致富，逐步实现共同富裕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④坚持以人民为中心的发展思想，贯彻共享发展新理念</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w:t>
      </w:r>
      <w:r>
        <w:rPr>
          <w:rFonts w:hint="eastAsia" w:ascii="宋体" w:hAnsi="宋体" w:eastAsia="宋体" w:cs="宋体"/>
          <w:sz w:val="21"/>
          <w:szCs w:val="21"/>
        </w:rPr>
        <w:t>社会保障铺就幸福生活底色，进一步增强人民群众的幸福感、获得感和安全感。</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甘肃兰州，75岁企业退休人员杨奶奶的基本养老金连续调整，“养老金连年涨，日子越过越幸福。”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安徽黄山，失业人员朱女士按时足额领取失业保险待遇，“领取18个月失业保险金， 每月1683元。”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浙江东阳，快递员王师傅享有新业态从业人员职业伤害“1+1”保障，“有工伤保险，工作更有干劲。”</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据此，下列分析正确的是（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①人民幸福安康是推动高质量发展的最终目的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②政府精心优化公共服务，推动社会保险待遇应享尽享</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③我国各类保障水平稳步提高，发挥了民生减震阀作用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④社会保险是社会保障体系的核心，保障社会成员的最低生活标准</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2024年开年以来，国家金融监督管理总局河南监管局指导辖内农业保险承保机构积极开展灌溉作业、“一喷三防”(指在小麦生长中后期使用混配剂喷施，达到防病虫害、防干热风，防早衰的目的)、气象预警等系列服务，开展高标准农田综合保险试点。截至2024年3月，河南全省农业保险承保夏粮作物6821.31万亩，为543.9万户次农户提供风险保障615.31亿元。上述做法有利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①推进农业保险精准投保理赔，减少农民损失</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②拓宽社会救助的渠道，增加农民转移性收入</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③提高农业保险运营质量，保障农业生产安全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④强化保险保障服务，增强农业防灾抗灾能力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社会保障是治国安邦的大问题。建设中国特色社会保障体系是中国式现代化的重要内容。2023年12月召开的中央经济工作会议提出：“织密扎牢社会保障网”“兜住、兜准、兜牢民生底线”，下列举措能正确反映其内在联系的是（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50"/>
        <w:gridCol w:w="450"/>
        <w:gridCol w:w="5036"/>
        <w:gridCol w:w="45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织密扎牢社会保障网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①完善社会福利体制机制→提高政府再分配社会保障投入→守好“最后一道防线”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②医保药品集中采购→通过市场化机制以量换价→降低居民医疗负担</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③健全社会保险公共服务平台→推行便民利民服务→保障人民基本生活需求</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④完善参保政策措施→积极发展商业保险→解决一些群体“漏保”“脱保”问题</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兜住、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兜准、</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兜牢民生底线</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tbl>
      <w:tblPr>
        <w:tblStyle w:val="3"/>
        <w:tblpPr w:leftFromText="180" w:rightFromText="180" w:vertAnchor="text" w:horzAnchor="page" w:tblpX="1145"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47"/>
        <w:gridCol w:w="647"/>
        <w:gridCol w:w="647"/>
        <w:gridCol w:w="647"/>
        <w:gridCol w:w="647"/>
        <w:gridCol w:w="647"/>
        <w:gridCol w:w="647"/>
        <w:gridCol w:w="647"/>
        <w:gridCol w:w="648"/>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二、材料分析题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w:t>
      </w:r>
      <w:r>
        <w:rPr>
          <w:rFonts w:hint="eastAsia" w:ascii="楷体" w:hAnsi="楷体" w:eastAsia="楷体" w:cs="楷体"/>
          <w:sz w:val="21"/>
          <w:szCs w:val="21"/>
        </w:rPr>
        <w:t>党的十八大以来，中国建成世界上规模最大的社会保障体系，人民群众获得感、幸福感、安全感更加充实、更有保障、更可持续。</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2023年全国企业退休人员月平均基本养老金比2012年增加1倍，月平均失业保险金水平从2012年的707元提高到2023年的1814元，月平均工伤保险伤残津贴由1864元提高到4000元。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2024年1月1日起，为2023年底前已按规定办理退休手续并按月领取基本养老金的企业和机关事业单位退休人员提高基本养老金水平，总体调整水平为2023年退休人员月人均基本养老金的3%。截至2024年3月底，全国基本养老、失业、工伤保险参保人数分别为10.7亿人、2.4亿人、2.9亿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当前，要立足我国国情进一步织密社会保障安全网，通过经济高质量发展助推共同富裕。有观点认为，社会保障水平越高越有利于助推共同富裕。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结合材料，运用经济与社会知识，对该观点进行评析。</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cs="宋体"/>
          <w:sz w:val="21"/>
          <w:szCs w:val="21"/>
          <w:u w:val="dotted"/>
          <w:lang w:val="en-US" w:eastAsia="zh-CN"/>
        </w:rPr>
        <w:t xml:space="preserve">                                                                                             </w:t>
      </w: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楷体" w:hAnsi="楷体" w:eastAsia="楷体" w:cs="楷体"/>
          <w:sz w:val="21"/>
          <w:szCs w:val="21"/>
        </w:rPr>
        <w:t>在人口老龄化形势日益严峻的背景下，发展养老服务业以满足老年人的需要已经从家之大事上升为国之大事。</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银发经济是向老年人提供产品或服务，以及为老龄阶段做准备等一系列经济活动的总和。随着人口老龄化快速发展，中长期内我国中老年群体消费需求将不断凸显，消费方式趋于多元化。国务院办公厅发布推动银发经济发展的纲领性文件《关于发展银发经济增进老年人福祉的意见》，为银发经济产业的发展点明了方向。近年来，国家推动建立了统一的城乡居民基本养老保险制度和城乡居民基本医疗保险制度，养老、医疗两项保障制度已基本实现全覆盖。同时随着数字技术快速发展，老年网民群体快速增长，电子商务、远程医疗、智慧养老等深入老年生活，银发经济增长潜力被进一步激发。</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结合材料，运用《经济与社会》有关知识，分析说明我国银发经济发展的驱动因素。</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cs="宋体"/>
          <w:sz w:val="21"/>
          <w:szCs w:val="21"/>
          <w:u w:val="dotted"/>
          <w:lang w:val="en-US" w:eastAsia="zh-CN"/>
        </w:rPr>
        <w:t xml:space="preserve">                                                                                             </w:t>
      </w:r>
      <w:r>
        <w:rPr>
          <w:rFonts w:hint="eastAsia" w:ascii="宋体" w:hAnsi="宋体" w:eastAsia="宋体" w:cs="宋体"/>
          <w:sz w:val="21"/>
          <w:szCs w:val="21"/>
        </w:rPr>
        <w:t>【选做题】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楷体" w:hAnsi="楷体" w:eastAsia="楷体" w:cs="楷体"/>
          <w:sz w:val="21"/>
          <w:szCs w:val="21"/>
        </w:rPr>
        <w:t>12月11日至12日，中央经济工作会议在北京举行。会议系统部署了“着力扩大国内需求”等九项重点任务。</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内需是我国经济发展的基本动力，也是满足人民日益增长的美好生活需要的必然要求。当前我国消费市场正在从疫后快速恢复中转向正常化，而要继续巩固稳定向好发展的势头，确保有潜能的消费得到充分激发，还需要加快破除居民消费能力提升困难，消费信心不强，因疾病、养老等顾虑而抑制消费的一系列障碍，通过优化政策和制度设计，进一步满足居民消费需求，释放消费潜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结合材料，运用“我国的个人收入分配与社会保障”的相关知识，分析应如何破除抑制消费的障碍。</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r>
        <w:rPr>
          <w:rFonts w:hint="eastAsia" w:ascii="宋体" w:hAnsi="宋体" w:cs="宋体"/>
          <w:sz w:val="21"/>
          <w:szCs w:val="21"/>
          <w:u w:val="dotted"/>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EC808F2"/>
    <w:rsid w:val="4EC8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2024-12-12T07:08:00Z</dcterms:created>
  <dc:creator>庆阳</dc:creator>
  <cp:lastModifiedBy>庆阳</cp:lastModifiedBy>
  <dcterms:modified xsi:type="dcterms:W3CDTF">2024-12-12T07:08:48Z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E3B6A53D052D429BB9D5E096EB2A6E0D</vt:lpwstr>
  </property>
</Properties>
</file>