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28D36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明至清中叶的经济与文化</w:t>
      </w:r>
    </w:p>
    <w:p w14:paraId="7019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7E76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3750E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8</w:t>
      </w:r>
    </w:p>
    <w:p w14:paraId="5FC077A4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01A8AC0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4CA2592C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了解明清时期社会经济、思想文化的重要变化。</w:t>
      </w:r>
    </w:p>
    <w:p w14:paraId="60AD3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55A6C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一、小说、戏曲与科技</w:t>
      </w:r>
    </w:p>
    <w:p w14:paraId="2A61F77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1.背景：城市商品经济繁荣；社会娱乐活动丰富；文化知识进一步普及。</w:t>
      </w:r>
    </w:p>
    <w:p w14:paraId="3300585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16DC1EC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2.表现</w:t>
      </w:r>
    </w:p>
    <w:p w14:paraId="461C1F1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（1）小说</w:t>
      </w:r>
    </w:p>
    <w:tbl>
      <w:tblPr>
        <w:tblStyle w:val="5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30"/>
        <w:gridCol w:w="2100"/>
        <w:gridCol w:w="3843"/>
      </w:tblGrid>
      <w:tr w14:paraId="17C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noWrap w:val="0"/>
            <w:vAlign w:val="center"/>
          </w:tcPr>
          <w:p w14:paraId="6E28664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1330" w:type="dxa"/>
            <w:noWrap w:val="0"/>
            <w:vAlign w:val="center"/>
          </w:tcPr>
          <w:p w14:paraId="6524255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2100" w:type="dxa"/>
            <w:noWrap w:val="0"/>
            <w:vAlign w:val="center"/>
          </w:tcPr>
          <w:p w14:paraId="2082541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成就</w:t>
            </w:r>
          </w:p>
        </w:tc>
        <w:tc>
          <w:tcPr>
            <w:tcW w:w="3843" w:type="dxa"/>
            <w:noWrap w:val="0"/>
            <w:vAlign w:val="center"/>
          </w:tcPr>
          <w:p w14:paraId="1B7ABE1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意义</w:t>
            </w:r>
          </w:p>
        </w:tc>
      </w:tr>
      <w:tr w14:paraId="6B75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noWrap w:val="0"/>
            <w:vAlign w:val="center"/>
          </w:tcPr>
          <w:p w14:paraId="2835295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施耐庵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 w14:paraId="700893B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元末明初</w:t>
            </w:r>
          </w:p>
        </w:tc>
        <w:tc>
          <w:tcPr>
            <w:tcW w:w="2100" w:type="dxa"/>
            <w:noWrap w:val="0"/>
            <w:vAlign w:val="center"/>
          </w:tcPr>
          <w:p w14:paraId="464C8BE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《________》</w:t>
            </w:r>
          </w:p>
        </w:tc>
        <w:tc>
          <w:tcPr>
            <w:tcW w:w="3843" w:type="dxa"/>
            <w:vMerge w:val="restart"/>
            <w:noWrap w:val="0"/>
            <w:vAlign w:val="center"/>
          </w:tcPr>
          <w:p w14:paraId="312E7F1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是我国最早的两部长篇白话小说，开创了________的写作体裁</w:t>
            </w:r>
          </w:p>
        </w:tc>
      </w:tr>
      <w:tr w14:paraId="2F89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noWrap w:val="0"/>
            <w:vAlign w:val="center"/>
          </w:tcPr>
          <w:p w14:paraId="616DF7F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罗贯中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 w14:paraId="15D8657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A3DD76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《三国志通俗演义》</w:t>
            </w:r>
          </w:p>
        </w:tc>
        <w:tc>
          <w:tcPr>
            <w:tcW w:w="3843" w:type="dxa"/>
            <w:vMerge w:val="continue"/>
            <w:noWrap w:val="0"/>
            <w:vAlign w:val="center"/>
          </w:tcPr>
          <w:p w14:paraId="03FCE2C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5C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noWrap w:val="0"/>
            <w:vAlign w:val="center"/>
          </w:tcPr>
          <w:p w14:paraId="1D703AC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吴承恩</w:t>
            </w:r>
          </w:p>
        </w:tc>
        <w:tc>
          <w:tcPr>
            <w:tcW w:w="1330" w:type="dxa"/>
            <w:noWrap w:val="0"/>
            <w:vAlign w:val="center"/>
          </w:tcPr>
          <w:p w14:paraId="58115B6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明朝中期</w:t>
            </w:r>
          </w:p>
        </w:tc>
        <w:tc>
          <w:tcPr>
            <w:tcW w:w="2100" w:type="dxa"/>
            <w:noWrap w:val="0"/>
            <w:vAlign w:val="center"/>
          </w:tcPr>
          <w:p w14:paraId="77B5955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《________》</w:t>
            </w:r>
          </w:p>
        </w:tc>
        <w:tc>
          <w:tcPr>
            <w:tcW w:w="3843" w:type="dxa"/>
            <w:noWrap w:val="0"/>
            <w:vAlign w:val="center"/>
          </w:tcPr>
          <w:p w14:paraId="2C5FE50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神话小说的杰作</w:t>
            </w:r>
          </w:p>
        </w:tc>
      </w:tr>
      <w:tr w14:paraId="5430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noWrap w:val="0"/>
            <w:vAlign w:val="center"/>
          </w:tcPr>
          <w:p w14:paraId="58118D1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吴敬梓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 w14:paraId="13C5254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清朝中期</w:t>
            </w:r>
          </w:p>
        </w:tc>
        <w:tc>
          <w:tcPr>
            <w:tcW w:w="2100" w:type="dxa"/>
            <w:noWrap w:val="0"/>
            <w:vAlign w:val="center"/>
          </w:tcPr>
          <w:p w14:paraId="026F796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《儒林外史》</w:t>
            </w:r>
          </w:p>
        </w:tc>
        <w:tc>
          <w:tcPr>
            <w:tcW w:w="3843" w:type="dxa"/>
            <w:noWrap w:val="0"/>
            <w:vAlign w:val="center"/>
          </w:tcPr>
          <w:p w14:paraId="5E21239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讽刺小说的杰作</w:t>
            </w:r>
          </w:p>
        </w:tc>
      </w:tr>
      <w:tr w14:paraId="61ED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noWrap w:val="0"/>
            <w:vAlign w:val="center"/>
          </w:tcPr>
          <w:p w14:paraId="4C509A3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 w14:paraId="78423C2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3931C1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《红楼梦》</w:t>
            </w:r>
          </w:p>
        </w:tc>
        <w:tc>
          <w:tcPr>
            <w:tcW w:w="3843" w:type="dxa"/>
            <w:noWrap w:val="0"/>
            <w:vAlign w:val="center"/>
          </w:tcPr>
          <w:p w14:paraId="346307D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是我国________________文学的高峰，也是享誉世界的名著</w:t>
            </w:r>
          </w:p>
        </w:tc>
      </w:tr>
    </w:tbl>
    <w:p w14:paraId="5EBFCE4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（2）戏曲</w:t>
      </w:r>
    </w:p>
    <w:p w14:paraId="35FB232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①传奇：代表作家有明朝________、清朝孔尚任等。</w:t>
      </w:r>
    </w:p>
    <w:p w14:paraId="20F41E5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②昆曲：舞台演出方面，从江苏昆山一带发源的昆曲长期流行。</w:t>
      </w:r>
    </w:p>
    <w:p w14:paraId="219609B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③京剧：清朝道光年间，以________为基础，融合徽、汉二调，吸取昆曲和其他地方戏的艺术成分而形成，并且逐渐成为全国最流行的剧种。</w:t>
      </w:r>
    </w:p>
    <w:p w14:paraId="265DD16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199731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3.传统科技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395"/>
        <w:gridCol w:w="4195"/>
      </w:tblGrid>
      <w:tr w14:paraId="4AC2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1EC4DFB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3395" w:type="dxa"/>
            <w:noWrap w:val="0"/>
            <w:vAlign w:val="center"/>
          </w:tcPr>
          <w:p w14:paraId="013C968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科技著作</w:t>
            </w:r>
          </w:p>
        </w:tc>
        <w:tc>
          <w:tcPr>
            <w:tcW w:w="4195" w:type="dxa"/>
            <w:noWrap w:val="0"/>
            <w:vAlign w:val="center"/>
          </w:tcPr>
          <w:p w14:paraId="7361789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内容或贡献</w:t>
            </w:r>
          </w:p>
        </w:tc>
      </w:tr>
      <w:tr w14:paraId="5AC6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4471598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李时珍</w:t>
            </w:r>
          </w:p>
        </w:tc>
        <w:tc>
          <w:tcPr>
            <w:tcW w:w="3395" w:type="dxa"/>
            <w:noWrap w:val="0"/>
            <w:vAlign w:val="center"/>
          </w:tcPr>
          <w:p w14:paraId="773D0AC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《____________》</w:t>
            </w:r>
          </w:p>
        </w:tc>
        <w:tc>
          <w:tcPr>
            <w:tcW w:w="4195" w:type="dxa"/>
            <w:vMerge w:val="restart"/>
            <w:noWrap w:val="0"/>
            <w:vAlign w:val="center"/>
          </w:tcPr>
          <w:p w14:paraId="3A98806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分别系统记载了中国古代医药学、农学、工艺学的相关知识，在各自领域对传统科学技术进行了总结</w:t>
            </w:r>
          </w:p>
        </w:tc>
      </w:tr>
      <w:tr w14:paraId="6F84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04AF0CD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徐光启</w:t>
            </w:r>
          </w:p>
        </w:tc>
        <w:tc>
          <w:tcPr>
            <w:tcW w:w="3395" w:type="dxa"/>
            <w:noWrap w:val="0"/>
            <w:vAlign w:val="center"/>
          </w:tcPr>
          <w:p w14:paraId="2B2B030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《____________》</w:t>
            </w:r>
          </w:p>
        </w:tc>
        <w:tc>
          <w:tcPr>
            <w:tcW w:w="4195" w:type="dxa"/>
            <w:vMerge w:val="continue"/>
            <w:noWrap w:val="0"/>
            <w:vAlign w:val="center"/>
          </w:tcPr>
          <w:p w14:paraId="79D8781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B3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035BA58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宋应星</w:t>
            </w:r>
          </w:p>
        </w:tc>
        <w:tc>
          <w:tcPr>
            <w:tcW w:w="3395" w:type="dxa"/>
            <w:noWrap w:val="0"/>
            <w:vAlign w:val="center"/>
          </w:tcPr>
          <w:p w14:paraId="09CF406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《____________》</w:t>
            </w:r>
          </w:p>
        </w:tc>
        <w:tc>
          <w:tcPr>
            <w:tcW w:w="4195" w:type="dxa"/>
            <w:vMerge w:val="continue"/>
            <w:noWrap w:val="0"/>
            <w:vAlign w:val="center"/>
          </w:tcPr>
          <w:p w14:paraId="06FC8AA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32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4D8F717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徐弘祖</w:t>
            </w:r>
          </w:p>
        </w:tc>
        <w:tc>
          <w:tcPr>
            <w:tcW w:w="3395" w:type="dxa"/>
            <w:noWrap w:val="0"/>
            <w:vAlign w:val="center"/>
          </w:tcPr>
          <w:p w14:paraId="0E5BFB3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《____________》</w:t>
            </w:r>
          </w:p>
        </w:tc>
        <w:tc>
          <w:tcPr>
            <w:tcW w:w="4195" w:type="dxa"/>
            <w:noWrap w:val="0"/>
            <w:vAlign w:val="center"/>
          </w:tcPr>
          <w:p w14:paraId="5F58E10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是一部地理和地质学名著</w:t>
            </w:r>
          </w:p>
        </w:tc>
      </w:tr>
    </w:tbl>
    <w:p w14:paraId="4561A4B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ECB605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4.西学东渐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112"/>
      </w:tblGrid>
      <w:tr w14:paraId="245F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 w14:paraId="1770D35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背景</w:t>
            </w:r>
          </w:p>
        </w:tc>
        <w:tc>
          <w:tcPr>
            <w:tcW w:w="8112" w:type="dxa"/>
            <w:noWrap w:val="0"/>
            <w:vAlign w:val="center"/>
          </w:tcPr>
          <w:p w14:paraId="5A420C5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从明朝后期起，一些欧洲________传教士前来中国传教</w:t>
            </w:r>
          </w:p>
        </w:tc>
      </w:tr>
      <w:tr w14:paraId="5D57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 w14:paraId="0A1EBE9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代表</w:t>
            </w:r>
          </w:p>
        </w:tc>
        <w:tc>
          <w:tcPr>
            <w:tcW w:w="8112" w:type="dxa"/>
            <w:noWrap w:val="0"/>
            <w:vAlign w:val="center"/>
          </w:tcPr>
          <w:p w14:paraId="0442A66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意大利人________等</w:t>
            </w:r>
          </w:p>
        </w:tc>
      </w:tr>
      <w:tr w14:paraId="3EB7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 w14:paraId="30D7EEB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目的</w:t>
            </w:r>
          </w:p>
        </w:tc>
        <w:tc>
          <w:tcPr>
            <w:tcW w:w="8112" w:type="dxa"/>
            <w:noWrap w:val="0"/>
            <w:vAlign w:val="center"/>
          </w:tcPr>
          <w:p w14:paraId="4F00882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借助传播____________传教</w:t>
            </w:r>
          </w:p>
        </w:tc>
      </w:tr>
      <w:tr w14:paraId="742D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 w14:paraId="2D13F34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表现</w:t>
            </w:r>
          </w:p>
        </w:tc>
        <w:tc>
          <w:tcPr>
            <w:tcW w:w="8112" w:type="dxa"/>
            <w:noWrap w:val="0"/>
            <w:vAlign w:val="center"/>
          </w:tcPr>
          <w:p w14:paraId="6778083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（1）与开明中国士大夫合作翻译西方科学书籍</w:t>
            </w:r>
          </w:p>
          <w:p w14:paraId="6FCEC92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（2）清朝前期，传教士运用欧洲先进____________，帮助清廷绘制了较为精确的全国地图</w:t>
            </w:r>
          </w:p>
        </w:tc>
      </w:tr>
      <w:tr w14:paraId="5E59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 w14:paraId="3EB303D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评价</w:t>
            </w:r>
          </w:p>
        </w:tc>
        <w:tc>
          <w:tcPr>
            <w:tcW w:w="8112" w:type="dxa"/>
            <w:noWrap w:val="0"/>
            <w:vAlign w:val="center"/>
          </w:tcPr>
          <w:p w14:paraId="46706E9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在一定范围内传播了________________</w:t>
            </w:r>
          </w:p>
        </w:tc>
      </w:tr>
    </w:tbl>
    <w:p w14:paraId="00956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7578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31D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1D31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C91F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42C7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5AB8C31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 xml:space="preserve">  是非之心，不待虑而知，不待学而能，是故谓之良知。吾心之良知，即所谓天理也。良知良能，愚夫愚妇与圣人同。但惟圣人能致其良知，而愚夫愚妇不能致，此圣愚之所由分也。</w:t>
      </w:r>
    </w:p>
    <w:p w14:paraId="5FB159F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 xml:space="preserve">                                                           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——王阳明：《传习录》</w:t>
      </w:r>
    </w:p>
    <w:p w14:paraId="74C554B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 xml:space="preserve">  王阳明提出“以吾心之是非为是非”，不必以孔丘和朱熹的语录为真理。程朱理学主张天理的他律性，天理成为外在的道德律令。王阳明良知自律思想架起了道德内化与道德外化的桥梁，高扬了个体的自主性和自律性，从而把人从外在天理的奴性中解放出来，因此有人称王阳明为中国的马丁•路德，确有一定道理。</w:t>
      </w:r>
    </w:p>
    <w:p w14:paraId="32B6EE3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 xml:space="preserve">                                              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——胡万年《王阳明良知自律的研究》</w:t>
      </w:r>
    </w:p>
    <w:p w14:paraId="78D8DCB3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  <w:t>陆王心学是如何形成的？有哪些主张？</w:t>
      </w:r>
    </w:p>
    <w:p w14:paraId="3B4F223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</w:p>
    <w:p w14:paraId="3E1AB32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</w:p>
    <w:p w14:paraId="47B1294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</w:p>
    <w:p w14:paraId="27CF2C8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</w:p>
    <w:p w14:paraId="284CD6C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</w:p>
    <w:p w14:paraId="6602E6AD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eastAsia="zh-CN"/>
        </w:rPr>
        <w:t>明朝后期以李贽为代表的一些思想家又提出了哪些主张？</w:t>
      </w:r>
    </w:p>
    <w:p w14:paraId="74985EE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/>
        </w:rPr>
      </w:pPr>
    </w:p>
    <w:p w14:paraId="531CD11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/>
        </w:rPr>
      </w:pPr>
    </w:p>
    <w:p w14:paraId="514291F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/>
        </w:rPr>
      </w:pPr>
    </w:p>
    <w:p w14:paraId="76F844E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/>
        </w:rPr>
      </w:pPr>
    </w:p>
    <w:p w14:paraId="0F1CEC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/>
        </w:rPr>
      </w:pPr>
    </w:p>
    <w:p w14:paraId="48E7F89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/>
        </w:rPr>
      </w:pPr>
    </w:p>
    <w:p w14:paraId="247471D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据材料，如何评价陆王心学。</w:t>
      </w:r>
    </w:p>
    <w:p w14:paraId="4E6F1E8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7E9B79C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1E778F7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6179F80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319F773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312ED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750B5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4C909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6108700" cy="2863850"/>
                <wp:effectExtent l="6350" t="6350" r="190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86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4A8B4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05pt;margin-top:1.8pt;height:225.5pt;width:481pt;z-index:251659264;v-text-anchor:middle;mso-width-relative:page;mso-height-relative:page;" filled="f" stroked="t" coordsize="21600,21600" o:gfxdata="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3ugntQAAAAGAQAADwAAAAAAAAABACAAAAAiAAAAZHJz&#10;L2Rvd25yZXYueG1sUEsBAhQAFAAAAAgAh07iQJqykL1BAgAAfgQAAA4AAAAAAAAAAQAgAAAAIwEA&#10;AGRycy9lMm9Eb2MueG1sUEsFBgAAAAAGAAYAWQEAANY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4A8B4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96305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74755F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E895F01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A8B8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7111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0A75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63500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明至清中叶的经济与文化</w:t>
      </w:r>
    </w:p>
    <w:p w14:paraId="1485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402B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7E4B4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8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29B69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0035A46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5800EC36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1．下表是明清时期每公斤白银购买力的变动表。对白银购买力变动原因的解释最合理的是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55"/>
        <w:gridCol w:w="4274"/>
        <w:gridCol w:w="3645"/>
      </w:tblGrid>
      <w:tr w14:paraId="1653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B574E41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4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C688A2F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每一公斤白银所能购买之米（单位：公石）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DD7211E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每公石米之价格（单位：公分银）</w:t>
            </w:r>
          </w:p>
        </w:tc>
      </w:tr>
      <w:tr w14:paraId="5C3D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870D49D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十五世纪</w:t>
            </w:r>
          </w:p>
        </w:tc>
        <w:tc>
          <w:tcPr>
            <w:tcW w:w="4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580ADAA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75．11（100．00）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CD47A34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13．31（100．00）</w:t>
            </w:r>
          </w:p>
        </w:tc>
      </w:tr>
      <w:tr w14:paraId="203A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B31720C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十六世纪</w:t>
            </w:r>
          </w:p>
        </w:tc>
        <w:tc>
          <w:tcPr>
            <w:tcW w:w="4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2312F58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46．44（61．83）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73ACAA5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21．53（161．73）</w:t>
            </w:r>
          </w:p>
        </w:tc>
      </w:tr>
      <w:tr w14:paraId="5686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61202F3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十七世纪</w:t>
            </w:r>
          </w:p>
        </w:tc>
        <w:tc>
          <w:tcPr>
            <w:tcW w:w="4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3B61EE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31．40（41．80）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CE6A6BE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31．84（239．19）</w:t>
            </w:r>
          </w:p>
        </w:tc>
      </w:tr>
      <w:tr w14:paraId="1317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032C0B9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十八世纪</w:t>
            </w:r>
          </w:p>
        </w:tc>
        <w:tc>
          <w:tcPr>
            <w:tcW w:w="4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9DB32F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20．87（27．78）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0FDD41B">
            <w:pPr>
              <w:keepNext w:val="0"/>
              <w:keepLines w:val="0"/>
              <w:pageBreakBefore w:val="0"/>
              <w:widowControl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47．91（359．84）</w:t>
            </w:r>
          </w:p>
        </w:tc>
      </w:tr>
    </w:tbl>
    <w:p w14:paraId="391EEE6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A．税制改革的推动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B．农业技术取得进步</w:t>
      </w:r>
    </w:p>
    <w:p w14:paraId="71E66EC8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C．海外贸易的发展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D．重农抑商政策松弛</w:t>
      </w:r>
    </w:p>
    <w:p w14:paraId="1C2A6804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2．近代以来学者通过对明清时期徽商财富流向研究，将其财富流向归纳为四个方面：一是建牌坊、修祠堂，二是买房置地、修造园林，三是艺术情结、纵情声乐，四是结交官府、逢迎权贵。徽商财富的流向</w:t>
      </w:r>
    </w:p>
    <w:p w14:paraId="51B848DD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A．有利于长途贩运贸易发展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B．推动了重农抑商政策的瓦解</w:t>
      </w:r>
    </w:p>
    <w:p w14:paraId="0B761B2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C．体现了小农思想的保守性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D．促进了商品经济进一步发展</w:t>
      </w:r>
    </w:p>
    <w:p w14:paraId="4A86547C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3．嘉庆《南翔镇志》记载：（明朝时期）嘉定县“仅种木棉一色，以棉织布，以布易银，以银籴米，以米充兑。”材料反映出</w:t>
      </w:r>
    </w:p>
    <w:p w14:paraId="6E2A5E0D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A．农业生产出现商品化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B．嘉定是全国棉业中心</w:t>
      </w:r>
    </w:p>
    <w:p w14:paraId="3891C15D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C．形成实力雄厚的商帮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D．棉纺织业的技术精良</w:t>
      </w:r>
    </w:p>
    <w:p w14:paraId="19044584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4．据《金薯传习录》记载，陈振龙不顾西班牙殖民政府不准带甘薯出吕宋（今菲律宾）的禁令，第一次将薯藤存在箱篓内被发现，第二次装在竹筒里又被查出，第三次绞在汲水绳里混过关卡，经七昼夜航行，才将薯种带回福建。此举</w:t>
      </w:r>
    </w:p>
    <w:p w14:paraId="5FE2D45C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A．推动人口的迁移和增长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B．促进了经济重心的南移</w:t>
      </w:r>
    </w:p>
    <w:p w14:paraId="249E9BFC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C．彰显了家国情怀的内涵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D．间接推动了江南的开发</w:t>
      </w:r>
    </w:p>
    <w:p w14:paraId="2B8EECB2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5．明清时期的文学作品中塑造出许多经典的女性形象，《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牡丹亭</w:t>
      </w:r>
      <w:r>
        <w:rPr>
          <w:rFonts w:hint="default" w:ascii="宋体" w:hAnsi="宋体" w:eastAsia="宋体" w:cs="宋体"/>
          <w:kern w:val="0"/>
          <w:sz w:val="21"/>
          <w:szCs w:val="21"/>
        </w:rPr>
        <w:t>》中的杜丽娘自主追求爱情，《桃花扇》中的李香君富有家国大义，她们反抗世俗礼教，追求自身幸福。该现象出现的主要原因是</w:t>
      </w:r>
    </w:p>
    <w:p w14:paraId="188D62E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A．商品经济的发展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B．君主专制的强化</w:t>
      </w:r>
    </w:p>
    <w:p w14:paraId="54372CE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C．文学走向世俗化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D．市民阶层的壮大</w:t>
      </w:r>
    </w:p>
    <w:p w14:paraId="7C7996D2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6．明清时期，农业继续发展，棉、麻、桑等作物种植日益广泛。其中福建地区种植甘蔗的现象较为普遍，“蔗田几与禾田等”，榨蔗制糖的糖坊规模大，一次可以卖给一个糖商五万片，福州、漳州、泉州等地蔗糖甚至远销海外，“至于日本、暹罗斛（今泰国）”。这反映了当时福建地区</w:t>
      </w:r>
    </w:p>
    <w:p w14:paraId="1B6E1C6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A．重农抑商政策有所松动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B．区域间的长途贸易发达</w:t>
      </w:r>
    </w:p>
    <w:p w14:paraId="49440B3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C．农村与市场的联系加强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D．经济作物种植已成主流</w:t>
      </w:r>
    </w:p>
    <w:p w14:paraId="6EE93A4A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default" w:ascii="宋体" w:hAnsi="宋体" w:eastAsia="宋体" w:cs="宋体"/>
          <w:kern w:val="0"/>
          <w:sz w:val="21"/>
          <w:szCs w:val="21"/>
        </w:rPr>
        <w:t>．宋代时流行“苏湖熟，天下足”的民谚，到明清时变成了“湖广熟，天下足”。这一变化说明江南地区</w:t>
      </w:r>
    </w:p>
    <w:p w14:paraId="28461EB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A．经济中心转移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kern w:val="0"/>
          <w:sz w:val="21"/>
          <w:szCs w:val="21"/>
        </w:rPr>
        <w:t>B．种植结构变化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kern w:val="0"/>
          <w:sz w:val="21"/>
          <w:szCs w:val="21"/>
        </w:rPr>
        <w:t>C．政治地位上升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kern w:val="0"/>
          <w:sz w:val="21"/>
          <w:szCs w:val="21"/>
        </w:rPr>
        <w:t>D．海外贸易发展</w:t>
      </w:r>
    </w:p>
    <w:p w14:paraId="075475A0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</w:t>
      </w:r>
      <w:r>
        <w:rPr>
          <w:rFonts w:hint="default" w:ascii="宋体" w:hAnsi="宋体" w:eastAsia="宋体" w:cs="宋体"/>
          <w:kern w:val="0"/>
          <w:sz w:val="21"/>
          <w:szCs w:val="21"/>
        </w:rPr>
        <w:t>．江苏吴江盛泽在明弘治初还是一个普通的村落；嘉靖间“居民百家”“以绫绸为业，始称为市”；明末“市上两岸绸丝牙行，约有千百余家”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default" w:ascii="宋体" w:hAnsi="宋体" w:eastAsia="宋体" w:cs="宋体"/>
          <w:kern w:val="0"/>
          <w:sz w:val="21"/>
          <w:szCs w:val="21"/>
        </w:rPr>
        <w:t>清康熙中期则发展到“居民万有余家”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default" w:ascii="宋体" w:hAnsi="宋体" w:eastAsia="宋体" w:cs="宋体"/>
          <w:kern w:val="0"/>
          <w:sz w:val="21"/>
          <w:szCs w:val="21"/>
        </w:rPr>
        <w:t>乾隆时，“盖其繁阜喧盛，实为邑中诸镇之第一”。此现象从一个侧面反映了明清时期</w:t>
      </w:r>
    </w:p>
    <w:p w14:paraId="154B121D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A．市镇经济的发展较为迅速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B．丝织业出现新的经营方式</w:t>
      </w:r>
    </w:p>
    <w:p w14:paraId="60594A1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C．市镇的功能得到不断完善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D．全国性商业贸易网络形成</w:t>
      </w:r>
    </w:p>
    <w:p w14:paraId="1478B6F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default" w:ascii="宋体" w:hAnsi="宋体" w:eastAsia="宋体" w:cs="宋体"/>
          <w:kern w:val="0"/>
          <w:sz w:val="21"/>
          <w:szCs w:val="21"/>
        </w:rPr>
        <w:t>9．明末清初在江南地区流行的善书，其内容多劝诫乡绅“不搀搭低银”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，也</w:t>
      </w:r>
      <w:r>
        <w:rPr>
          <w:rFonts w:hint="default" w:ascii="宋体" w:hAnsi="宋体" w:eastAsia="宋体" w:cs="宋体"/>
          <w:kern w:val="0"/>
          <w:sz w:val="21"/>
          <w:szCs w:val="21"/>
        </w:rPr>
        <w:t>劝诫商贾“当银钱足其等色”及大众“不行使低假银”等。这些善书的流行反映了当时江南地区</w:t>
      </w:r>
    </w:p>
    <w:p w14:paraId="74DCD36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A．农业生产不受重视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B．白银大量外流</w:t>
      </w:r>
    </w:p>
    <w:p w14:paraId="39B91A40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C．传统观念受到冲击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D．市民阶层兴起</w:t>
      </w:r>
    </w:p>
    <w:p w14:paraId="1FE951F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default" w:ascii="宋体" w:hAnsi="宋体" w:eastAsia="宋体" w:cs="宋体"/>
          <w:kern w:val="0"/>
          <w:sz w:val="21"/>
          <w:szCs w:val="21"/>
        </w:rPr>
        <w:t>10．明朝中期，常熟一位地主用低价购买了大片空闲的低洼沼泽地，并雇用乡民改造成良田，收成大增。又凿水池养鱼，池上筑舍养猪，其余空地种植不同的果木蔬菜，此类农副产品运到市场，销售所得“视田之入复三倍”。该材料可以佐证，当时江南地区</w:t>
      </w:r>
    </w:p>
    <w:p w14:paraId="0BD536CF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A．农业生产经营方式多样化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B．农产品完全实现商品化</w:t>
      </w:r>
    </w:p>
    <w:p w14:paraId="360928D7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C．农村雇佣劳动已基本普及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D．地主收入依赖家庭副业</w:t>
      </w:r>
    </w:p>
    <w:p w14:paraId="0B71061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2C4ECE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594223F2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11.（15分）</w:t>
      </w:r>
      <w:r>
        <w:rPr>
          <w:rFonts w:hint="eastAsia" w:ascii="宋体" w:hAnsi="宋体" w:eastAsia="宋体" w:cs="宋体"/>
          <w:kern w:val="0"/>
          <w:sz w:val="21"/>
          <w:szCs w:val="21"/>
        </w:rPr>
        <w:t>阅读材料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完成下列要求。</w:t>
      </w:r>
    </w:p>
    <w:p w14:paraId="7F5C0FC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材料一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kern w:val="0"/>
          <w:sz w:val="21"/>
          <w:szCs w:val="21"/>
        </w:rPr>
        <w:t>秦至清粮食生产和需求演变</w:t>
      </w:r>
    </w:p>
    <w:p w14:paraId="73AEC51A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3152140" cy="1685290"/>
            <wp:effectExtent l="0" t="0" r="10160" b="10160"/>
            <wp:docPr id="33" name="图片 33" descr="@@@c50872db5a4c4723a922db985c3d7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@@@c50872db5a4c4723a922db985c3d7e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DB24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注：按传统社会人均年需求原粮696市斤计算</w:t>
      </w:r>
    </w:p>
    <w:p w14:paraId="4C5A672A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——改编自李小云等《中国人地关系的历史演变过程及影响机制》</w:t>
      </w:r>
    </w:p>
    <w:p w14:paraId="28D60F4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材料二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kern w:val="0"/>
          <w:sz w:val="21"/>
          <w:szCs w:val="21"/>
        </w:rPr>
        <w:t>清代国家对粮食市场的干预源于传统儒家的“养民”和“聚民”思想，其目标是赈恤农民、维持农业生产和平抑价格，具体包括恤赏、减免、缓征、改征、借贷和籴粜（买卖粮食）等六类行为。国家对这六类行为的适用条件和实施方式都有非常详细的规定，在乾隆朝前后已形成定制，并成为影响市场发展的正式制度，对粮食市场产生了长远影响。</w:t>
      </w:r>
    </w:p>
    <w:p w14:paraId="2EF31EB0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——摘编自胡鹏、魏明孔《养民与聚民：清代粮食市场中的国家调控（1644—1840）》</w:t>
      </w:r>
    </w:p>
    <w:p w14:paraId="3977C6A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1）</w:t>
      </w:r>
      <w:r>
        <w:rPr>
          <w:rFonts w:hint="default" w:ascii="宋体" w:hAnsi="宋体" w:eastAsia="宋体" w:cs="宋体"/>
          <w:kern w:val="0"/>
          <w:sz w:val="21"/>
          <w:szCs w:val="21"/>
        </w:rPr>
        <w:t>根据材料一并结合所学知识，指出中国古代粮食供需关系演变的趋势，并分析相较于前代，宋元时期粮食供需关系趋势出现的原因。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7分）</w:t>
      </w:r>
    </w:p>
    <w:p w14:paraId="4E5331AE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</w:p>
    <w:p w14:paraId="43327178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</w:p>
    <w:p w14:paraId="291E795B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szCs w:val="22"/>
          <w:lang w:eastAsia="zh-CN"/>
        </w:rPr>
      </w:pPr>
    </w:p>
    <w:p w14:paraId="580C7A59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Cs w:val="22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szCs w:val="22"/>
        </w:rPr>
        <w:t>根据材料二并结合所学知识，概括清代前中期粮食政策的特点，并分析该特点形成的原因。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8分）</w:t>
      </w:r>
    </w:p>
    <w:p w14:paraId="46299873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</w:p>
    <w:p w14:paraId="7B3736D1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</w:p>
    <w:p w14:paraId="4E509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10B0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2F6698D2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1．“人心本自乐，自将私欲缚。私欲一萌时，良知还自觉。一觉便消除，人心仍旧乐。”这首古诗反映了</w:t>
      </w:r>
    </w:p>
    <w:p w14:paraId="335C042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A．孟子的仁政思想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B．董仲舒的“独尊儒术”思想</w:t>
      </w:r>
    </w:p>
    <w:p w14:paraId="1E64083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C．朱熹的理学思想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D．王阳明的心学思想</w:t>
      </w:r>
    </w:p>
    <w:p w14:paraId="1808F932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2．阳明曾说：“求诸心而得，虽其言之非出于孔子者，亦不敢以为非也；求诸心而不得，虽其言之出于孔子者，亦不敢以为是也。”他还说：“夫道，天下之公道也；学，天下之公学也，非朱子可得而私也，非孔子可得而私也。”其言论的主要意义在于</w:t>
      </w:r>
    </w:p>
    <w:p w14:paraId="20C83D6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A．鼓励独立的理性思考和价值判断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B．掀起了明清时期的思想解放运动</w:t>
      </w:r>
    </w:p>
    <w:p w14:paraId="4B498554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C．隐含了王阳明的平等和叛逆色彩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D．挑战了孔子、朱子等儒学的权威</w:t>
      </w:r>
    </w:p>
    <w:p w14:paraId="45445B3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3．以朱元璋、朱棣为代表的明初统治集团，选择了“重治吏，恤安民，崇道统，尊理学”的治国方略；至明朝中叶，尊崇程朱理学的弊端已昭然若揭；明末清初，社会的剧烈动荡促进了思想界的活跃。出现这一变化的根源是</w:t>
      </w:r>
    </w:p>
    <w:p w14:paraId="177CB90A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A．商品经济的逐步繁荣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B．理学占统治地位</w:t>
      </w:r>
    </w:p>
    <w:p w14:paraId="04397E0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C．反对专制的社会思潮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D．市民阶层的崛起</w:t>
      </w:r>
    </w:p>
    <w:p w14:paraId="4A0FACA6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4．明清时期是中国古代小说的繁盛时期，大量通俗、白话小说不断涌现，出现这一现象的根本原因是</w:t>
      </w:r>
    </w:p>
    <w:p w14:paraId="0D50A57F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A．文化知识逐渐普及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B．百姓生活的富足安康</w:t>
      </w:r>
    </w:p>
    <w:p w14:paraId="55D8A95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C．社会娱乐活动丰富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D．城市商品经济的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繁荣</w:t>
      </w:r>
    </w:p>
    <w:p w14:paraId="219CA2C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5．明清传世著作颇多，科技著作有《本草纲目》《农政全书》和《天工开物》，历史地理著作有《徐霞客游记》和《天下郡国利弊书》，文学名著有《三国演义》与《红楼梦》等。这些著作体现了</w:t>
      </w:r>
    </w:p>
    <w:p w14:paraId="097965EC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A．君主专制制度走向衰落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B．儒学渗透社会各个方面</w:t>
      </w:r>
    </w:p>
    <w:p w14:paraId="69B30338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  <w:r>
        <w:rPr>
          <w:rFonts w:hint="default" w:ascii="宋体" w:hAnsi="宋体" w:eastAsia="宋体" w:cs="宋体"/>
          <w:kern w:val="0"/>
          <w:sz w:val="21"/>
          <w:szCs w:val="21"/>
        </w:rPr>
        <w:t>C．封建文明进入总结阶段</w:t>
      </w:r>
      <w:r>
        <w:rPr>
          <w:rFonts w:hint="default" w:ascii="宋体" w:hAnsi="宋体" w:eastAsia="宋体" w:cs="宋体"/>
          <w:kern w:val="0"/>
          <w:sz w:val="21"/>
          <w:szCs w:val="21"/>
        </w:rPr>
        <w:tab/>
      </w:r>
      <w:r>
        <w:rPr>
          <w:rFonts w:hint="default" w:ascii="宋体" w:hAnsi="宋体" w:eastAsia="宋体" w:cs="宋体"/>
          <w:kern w:val="0"/>
          <w:sz w:val="21"/>
          <w:szCs w:val="21"/>
        </w:rPr>
        <w:t>D．明清社会的繁荣与危机</w:t>
      </w:r>
    </w:p>
    <w:p w14:paraId="1CCBF4B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</w:p>
    <w:p w14:paraId="64C1123F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31E5DC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02241E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6ACBF"/>
    <w:multiLevelType w:val="singleLevel"/>
    <w:tmpl w:val="5D46ACB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37484387"/>
    <w:rsid w:val="1059665E"/>
    <w:rsid w:val="1D5E1AD4"/>
    <w:rsid w:val="1FAD66E8"/>
    <w:rsid w:val="37484387"/>
    <w:rsid w:val="645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3460</Words>
  <Characters>3690</Characters>
  <Lines>0</Lines>
  <Paragraphs>0</Paragraphs>
  <TotalTime>2</TotalTime>
  <ScaleCrop>false</ScaleCrop>
  <LinksUpToDate>false</LinksUpToDate>
  <CharactersWithSpaces>3967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2024-10-02T04:47:00Z</dcterms:created>
  <dc:creator>萧暮予</dc:creator>
  <cp:lastModifiedBy>yzzx</cp:lastModifiedBy>
  <dcterms:modified xsi:type="dcterms:W3CDTF">2024-11-06T00:37:42Z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C9F5231C579E4A2C9808B5A1F6449A88_11</vt:lpwstr>
  </property>
</Properties>
</file>