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default" w:ascii="黑体" w:hAnsi="黑体" w:eastAsia="黑体" w:cs="黑体"/>
          <w:b/>
          <w:i w:val="0"/>
          <w:color w:val="000000"/>
          <w:sz w:val="24"/>
          <w:szCs w:val="24"/>
          <w:lang w:val="en-US" w:eastAsia="zh-CN"/>
        </w:rPr>
      </w:pPr>
      <w:bookmarkStart w:id="0" w:name="_GoBack"/>
      <w:bookmarkEnd w:id="0"/>
      <w:r>
        <w:rPr>
          <w:rFonts w:hint="eastAsia" w:ascii="黑体" w:hAnsi="黑体" w:eastAsia="黑体" w:cs="黑体"/>
          <w:b/>
          <w:i w:val="0"/>
          <w:color w:val="000000"/>
          <w:sz w:val="24"/>
          <w:szCs w:val="24"/>
          <w:lang w:val="en-US" w:eastAsia="zh-CN"/>
        </w:rPr>
        <w:t>高一政治学科周末作业（第14周）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北京时间2024年8月12日，第三十三届夏季奥林匹克运动会在法国巴黎闭幕。这是自1984年洛杉矶奥运会以来，中国连续第11次派出体育代表团参加夏季奥运会。中国体育代表团以40金27银24铜的优异成绩圆满收官，并列金牌榜第一，创中国代表团境外奥运会夺金新纪录！从洛杉矶到巴黎，中国体育四十载奥运路。巴黎奥运会骄人成绩的取得主要得益于（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①坚定道路自信，坚定地走中国特色社会主义的体育强国发展之路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②坚定理论自信，坚持中国共产党的领导和新型举国体制政治优势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③坚定文化自信，一代代奥运健儿展现了中国体育精神和国家形象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④坚定制度自信，坚持以马克思主义中国化时代化理论成果为指导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2024年8月，习近平总书记在纪念邓小平同志诞辰120周年座谈会上指出，邓小平同志明确提出“建设小康社会”“走出一条中国式的现代化道路”的设想，指导我们党制定现代化建设“三步走”发展战略。这说明以邓小平同志为主要代表的中国共产党人（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①成功把中国特色社会主义推向了二十一世纪</w:t>
      </w:r>
      <w:r>
        <w:rPr>
          <w:rFonts w:hint="eastAsia" w:ascii="宋体" w:hAnsi="宋体" w:cs="宋体"/>
          <w:sz w:val="20"/>
          <w:szCs w:val="20"/>
          <w:lang w:val="en-US" w:eastAsia="zh-CN"/>
        </w:rPr>
        <w:t xml:space="preserve">    </w:t>
      </w:r>
      <w:r>
        <w:rPr>
          <w:rFonts w:hint="eastAsia" w:ascii="宋体" w:hAnsi="宋体" w:eastAsia="宋体" w:cs="宋体"/>
          <w:sz w:val="20"/>
          <w:szCs w:val="20"/>
        </w:rPr>
        <w:t>②成功在新形势下坚持和发展了中国特色社会主义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③深刻回答了什么是社会主义、怎样建设社会主义④带领党和人民开辟了社会主义现代化建设新局面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3．新时代中国共产党人以高度自觉的历史主动精神，顺应新一轮科技革命与产业变革的发展大势，创造性地提出了“新质生产力”的概念，有利于构建符合新发展理念的先进生产力质态。新质生产力理论（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①回答了时代之问，是契合实践所需的科学理论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②为发展马克思主义生产力理论作出了原创性贡献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③是习近平新时代中国特色社会主义思想的核心部分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④拓展了生产力构成的基本要素，丰富了生产力的时代内涵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习近平在接见探月工程嫦娥六号任务参研参试人员代表时指出，探索浩瀚宇宙，发展航天事业，建设航天强国，是我们不懈追求的航天梦。新中国成立75年来，党中央集中统揽，全国大协作，集举国之力推进航天科技创新，中国航天事业从无到有、从弱到强，实现了历史性、高质量、跨越式发展。这表明（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①中国人民不懈追求的航天梦同世界各国人民的梦想息息相通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②坚持中国共产党的领导是中国航天事业取得辉煌成就的政治保证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③文化优势是一个国家的最大优势，文化竞争是国家间最根本的竞争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④中国特色社会主义是实现中国航天事业高质量发展的必由之路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中华民族浩瀚的文史典籍中蕴含大量朴素的矛盾观。习近平总书记曾多次引用古文“安而不忘危，存而不忘亡，治而不忘乱”，阐述和分析新时代我国处理和解决矛盾问题的基本方略，增强了习近平新时代中国特色社会主义思想矛盾观的深刻性。这表明，习近平新时代中国特色社会主义思想（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①注重指导解决现实问题，具有与时俱进的理论品格②能为解决当代中国面临的各种问题提供具体方案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③是马克思主义与中华优秀传统文化结合的典范④坚持以继承和发扬中华优秀传统文化为根本任务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6．邓小平在1992年南方谈话中指出：“革命是解放生产力，改革也是解放生产力。”对这一论断理解不正确的是（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A．通过革命推翻旧的社会制度，能够打破落后生产关系对生产力的束缚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B．通过改革能够调整生产关系中与生产力发展不相适应的部分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C．改革与革命在根本性质上一致，两者并无区别</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D．中国共产党领导革命和改革都是为了解放和发展生产力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7．下列关于我国社会主义建设的探索，理解正确的是（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①社会主义建设没有固定不变的模式，必须根据自身国情选择合适道路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②社会主义建设没有现成的经验可以借鉴和遵循，不用向其他国家学习</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③只要正确反思、以史为鉴，历史的波折也能成为未来发展的宝贵经验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④我国社会主义建设中的严重曲折是开创中国特色社会主义的必经之路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社会主义建设的探索时期，那是一个火红的年代，到处充满了生机与活力，机器的轰鸣声不绝于耳，共和国几乎每一天都在发生改变，因为几乎每一天都有新的建设项目开工上马，其中许多是中国过去没有的新工业，如汽车厂、飞机制造厂、大型发电设备生产厂。这说明（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①这一时期的主要任务是把我国由落后的工业国变为先进的工业国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②毛泽东把马克思列宁主义基本原理和中国实际进行“第一次结合”找到的道路是正确的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③只有社会主义才能救中国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④社会主义制度确立后，我国建立起独立的比较完整的工业体系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党的十一届三中全会，开启了改革开放和社会主义现代化建设新时期。党的十八届三中全会，开启了新时代全面深化改革、系统整体设计推进改革新征程。面对严峻复杂的国际环境和艰巨繁重的国内改革发展稳定任务，党的二十届三中全会提出进一步全面深化改革、推进中国式现代化的规划部署。从党的这一历程可见（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①中国共产党对中国式现代化建设规律的认识提升到了新高度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②改革开放是中国特色社会主义制度及其执行能力的集中体现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③中国式现代化道路符合中国特色社会主义建设的实践逻辑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④不同时期改革开放的历史任务不同，但其具体的目标一致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2024年7月，党的二十届三中全会正式通过《中共中央关于进一步全面深化改革、推进中国式现代化的决定》。以习近平同志为核心的党中央团结带领全党全军全国各族人民，以进一步全面深化改革开辟中国式现代化广阔前景，将强国建设、民族复兴伟业不断推向前进。对此，下列理解正确的是（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①要始终坚持深化改革这一基本国策        ②改革开放就是要变革我国社会主义制度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③改革开放只有进行时，没有完成时        ④党领导人民通过深化改革实现复兴伟业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福州首个户外新思想学习教育实践基地，通过“连家船”实景还原和石雕艺术，展现连家船民“搬上岸、住下来、稳下来、富起来”的幸福生活发展历程。曾经的连家船民以船为家，过着“上无片瓦，下无寸土”的生活。福州市委、市政府解决了船民搬迁上岸问题。不仅实现了“住房梦”，而且子女户口、读书等问题也得到解决，生活水平和教育质量得到极大改善。从连家船民梦想成真可以看出，中国梦（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①中国梦的本质是国家富强、民族振兴、人民幸福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②中国梦成为中国人民和世界各国人民共同的福祉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③中国梦这个伟大梦想的实现离不开伟大斗争的决定作用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④中国梦这个伟大梦想的实现离不开中国共产党的全面领导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12．2024年，国家市场监督管理总局着力破解阻碍企业自主迁移、限制商品要素在地区间自由流动、设置市场准入隐性壁垒等突出问题。这反映了国家市场监督管理总局（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①健全统一的社会信用制度②深化现代流通体制改革③建设统一开放的市场体系④提高资源配置的公平性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2024年9月25日，一批央企专业化整合项目在国务院国资委进行集中签约，涉及12组26家单位，涵盖矿产资源、新材料、人工智能、动力电池等领域。专业化整合、是指企业通过资产重组、股权合作、资产置换、无偿划转、战略联盟等方式，打破企业边界，将资源向优势企业和主业企业集中。央企间专业化整合的意义在于（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①加快央企混合所有制改革，扩大国有资本支配范围②切实提升资源的配置效率，推动央企做强做优做大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③推进国有经济布局优化和结构调整、提升其竞争力④不断增强央企发展活力、巩固国有经济的主体地位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2024年上半年，国企战略性新兴产业投资同比增长16.9%，在总投资中占比超过37%。2024年，国有资本用于支持科技创新的比例将达到83%，新产业新业态正在成为国企的重要增长点。国企在战略性新兴产业领域扩大投资旨在（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①优化国有经济布局，发挥主导作用加快形成新质生产力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②扩大国有企业规模，提高国有经济比重，增强国有经济控制力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③推动国有企业在重大技术上突破，增强国企核心竞争力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④提高国有资产比重，巩固社会主义市场经济体制的根基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15．宜良土生土长的张华的花卉苗木基地由原来的小规模家庭种植发展到流转大量土地、雇佣大量工人的规模化花卉苗木公司。张华家的花卉苗木基地经历的经济形式有：（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A．集体经济、私营经济</w:t>
      </w:r>
      <w:r>
        <w:rPr>
          <w:rFonts w:hint="eastAsia" w:ascii="宋体" w:hAnsi="宋体" w:eastAsia="宋体" w:cs="宋体"/>
          <w:sz w:val="20"/>
          <w:szCs w:val="20"/>
        </w:rPr>
        <w:tab/>
      </w:r>
      <w:r>
        <w:rPr>
          <w:rFonts w:hint="eastAsia" w:ascii="宋体" w:hAnsi="宋体" w:eastAsia="宋体" w:cs="宋体"/>
          <w:sz w:val="20"/>
          <w:szCs w:val="20"/>
        </w:rPr>
        <w:t>B．个体经济、私营经济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C．集体经济、个体经济</w:t>
      </w:r>
      <w:r>
        <w:rPr>
          <w:rFonts w:hint="eastAsia" w:ascii="宋体" w:hAnsi="宋体" w:eastAsia="宋体" w:cs="宋体"/>
          <w:sz w:val="20"/>
          <w:szCs w:val="20"/>
        </w:rPr>
        <w:tab/>
      </w:r>
      <w:r>
        <w:rPr>
          <w:rFonts w:hint="eastAsia" w:ascii="宋体" w:hAnsi="宋体" w:eastAsia="宋体" w:cs="宋体"/>
          <w:sz w:val="20"/>
          <w:szCs w:val="20"/>
        </w:rPr>
        <w:t>D．国有经济、集体经济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2024年9月24日,央行宣布引导商业银行将存量房贷利率降至新发放贷款利率的附近，预计平均降幅在0.5个百分点左右。统一首套房和二套房的房贷最低首付比例,将全国层面的二套房贷款最低首付比例由当前的25%下调到15%。此举（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①是政府实施积极财政政策的举措,以激发市场主体活力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②有利于降低购房成本,释放更多购房需求,提振住房消费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③旨在进一步降低社会融资成本,缓解社会通货膨胀压力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④有助于减轻还贷压力,降低信贷违约风险,促进金融稳定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企业家精神是指企业家特殊技能及组织管理的综合表达方式，企业家精神是一种重要而特殊的无形生产要素。他们热爱祖国，勇于创新，诚信守法，具有国际视野，以实际行动回报社会。以下能够体现企业家精神的是（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①全面构建亲清政商关系，促进非公有制经济人士健康成长②遵守社会公德、商业道德，诚实守信经营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③自觉接受政府和社会公众的监督，承担社会责任④追求经营利润，把经济效益作为唯一的目标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2023年国企战略性重组，进一步推动国企在装备制造、煤电、清洁能源等领域专业化整合。某知名国有石油公司计划通过重组合并旗下的三个天然气管道公司，以进一步巩固其在这个领域的领先地位。由此可见，国企战略性重组有利于（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①优化国有经济布局，发挥国有经济主导作用②完善基本经济制度，促进各种所有制经济取长补短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③减少重复投资和同质化竞争，增强国企核心竞争力④巩固国有经济在国民经济中的主体地位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2024年9月22日是第七个“中国农民丰收节”，在每年的秋分日设立“中国农民丰收节”是党中央、国务院作出的一项重大决策，是第一个在国家层面专门为农民设立的节日。庆祝丰收就是要感恩农民的劳动奉献，营造崇尚劳动、尊重劳动的新时代风尚。因为：（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①劳动是物质财富的源泉   </w:t>
      </w:r>
      <w:r>
        <w:rPr>
          <w:rFonts w:hint="eastAsia" w:ascii="宋体" w:hAnsi="宋体" w:cs="宋体"/>
          <w:sz w:val="20"/>
          <w:szCs w:val="20"/>
          <w:lang w:val="en-US" w:eastAsia="zh-CN"/>
        </w:rPr>
        <w:t xml:space="preserve">        </w:t>
      </w:r>
      <w:r>
        <w:rPr>
          <w:rFonts w:hint="eastAsia" w:ascii="宋体" w:hAnsi="宋体" w:eastAsia="宋体" w:cs="宋体"/>
          <w:sz w:val="20"/>
          <w:szCs w:val="20"/>
        </w:rPr>
        <w:t> ②劳动是生产关系的核心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③物质资料的生产离不开人的劳动    ④劳动决定着一个社会的基本性质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20．中共中央政治局强调“要巩固和增强经济回升向好态势，持续推动经济实现质的有效提升和量的合理增长，面对经济发展的不同状况，有针对性的采取经济政策。”下列政策措施调控路径中合理的是（ </w:t>
      </w:r>
      <w:r>
        <w:rPr>
          <w:rFonts w:hint="eastAsia" w:ascii="宋体" w:hAnsi="宋体" w:cs="宋体"/>
          <w:sz w:val="20"/>
          <w:szCs w:val="20"/>
          <w:lang w:val="en-US" w:eastAsia="zh-CN"/>
        </w:rPr>
        <w:t xml:space="preserve"> </w:t>
      </w:r>
      <w:r>
        <w:rPr>
          <w:rFonts w:hint="eastAsia" w:ascii="宋体" w:hAnsi="宋体" w:eastAsia="宋体" w:cs="宋体"/>
          <w:sz w:val="20"/>
          <w:szCs w:val="20"/>
        </w:rPr>
        <w:t>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A．扩张性财政政策--降低个税起征点--调节社会总需求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B．稳健的货币政策--提高存贷款利率--减轻企业负担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C．降低存贷款利率--流动性合理充裕--财政政策提质增效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D．降低存款准备金--增加货币流通量--缓解企业融资难题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21．在“八八战略”指导下，浙江省在山区26县积极推进“山海协作工程”。省政府统一决策部署，以专项财政资金、税收优惠及土地用地等政策引导撬动社会投资。同时，山海两地通过资源、人才、技术等要素流动、整合，推出“山海协作”产业园、生态旅游文化产业园等，引进一批优质企业，帮助山区培育特色优势产业。在山与海的双向奔赴中，浙江唱响先富带动后富的共富“协奏曲”。</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sz w:val="20"/>
          <w:szCs w:val="20"/>
          <w:u w:val="dotted"/>
        </w:rPr>
      </w:pPr>
      <w:r>
        <w:rPr>
          <w:rFonts w:hint="eastAsia" w:ascii="宋体" w:hAnsi="宋体" w:eastAsia="宋体" w:cs="宋体"/>
          <w:b/>
          <w:bCs/>
          <w:sz w:val="20"/>
          <w:szCs w:val="20"/>
        </w:rPr>
        <w:t>结合材料，运用《经济与社会》中“我国的社会主义市场经济体制”的相关知识，分析浙江“山海协作工程”的做法对实现共同富裕的启示。</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cs="宋体"/>
          <w:sz w:val="20"/>
          <w:szCs w:val="20"/>
          <w:u w:val="dotted"/>
          <w:lang w:val="en-US" w:eastAsia="zh-CN"/>
        </w:rPr>
      </w:pPr>
      <w:r>
        <w:rPr>
          <w:rFonts w:hint="eastAsia" w:ascii="宋体" w:hAnsi="宋体" w:cs="宋体"/>
          <w:sz w:val="20"/>
          <w:szCs w:val="20"/>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cs="宋体"/>
          <w:sz w:val="20"/>
          <w:szCs w:val="20"/>
          <w:u w:val="dotted"/>
          <w:lang w:val="en-US" w:eastAsia="zh-CN"/>
        </w:rPr>
      </w:pPr>
      <w:r>
        <w:rPr>
          <w:rFonts w:hint="eastAsia" w:ascii="宋体" w:hAnsi="宋体" w:cs="宋体"/>
          <w:sz w:val="20"/>
          <w:szCs w:val="20"/>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0"/>
          <w:szCs w:val="20"/>
          <w:u w:val="dotted"/>
        </w:rPr>
      </w:pPr>
      <w:r>
        <w:rPr>
          <w:rFonts w:hint="eastAsia" w:ascii="宋体" w:hAnsi="宋体" w:cs="宋体"/>
          <w:sz w:val="20"/>
          <w:szCs w:val="20"/>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cs="宋体"/>
          <w:sz w:val="20"/>
          <w:szCs w:val="20"/>
          <w:u w:val="dotted"/>
          <w:lang w:val="en-US" w:eastAsia="zh-CN"/>
        </w:rPr>
      </w:pPr>
      <w:r>
        <w:rPr>
          <w:rFonts w:hint="eastAsia" w:ascii="宋体" w:hAnsi="宋体" w:cs="宋体"/>
          <w:sz w:val="20"/>
          <w:szCs w:val="20"/>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0"/>
          <w:szCs w:val="20"/>
          <w:u w:val="dotted"/>
        </w:rPr>
      </w:pPr>
      <w:r>
        <w:rPr>
          <w:rFonts w:hint="eastAsia" w:ascii="宋体" w:hAnsi="宋体" w:cs="宋体"/>
          <w:sz w:val="20"/>
          <w:szCs w:val="20"/>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sz w:val="20"/>
          <w:szCs w:val="20"/>
          <w:u w:val="dotted"/>
        </w:rPr>
      </w:pPr>
      <w:r>
        <w:rPr>
          <w:rFonts w:hint="eastAsia" w:ascii="宋体" w:hAnsi="宋体" w:cs="宋体"/>
          <w:sz w:val="20"/>
          <w:szCs w:val="20"/>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cs="宋体"/>
          <w:sz w:val="20"/>
          <w:szCs w:val="20"/>
          <w:u w:val="dotted"/>
          <w:lang w:val="en-US" w:eastAsia="zh-CN"/>
        </w:rPr>
      </w:pPr>
      <w:r>
        <w:rPr>
          <w:rFonts w:hint="eastAsia" w:ascii="宋体" w:hAnsi="宋体" w:cs="宋体"/>
          <w:sz w:val="20"/>
          <w:szCs w:val="20"/>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both"/>
        <w:textAlignment w:val="center"/>
        <w:rPr>
          <w:rFonts w:hint="default" w:ascii="宋体" w:hAnsi="宋体" w:eastAsia="宋体" w:cs="宋体"/>
          <w:sz w:val="20"/>
          <w:szCs w:val="20"/>
          <w:lang w:val="en-US" w:eastAsia="zh-CN"/>
        </w:rPr>
        <w:sectPr>
          <w:headerReference r:id="rId3" w:type="default"/>
          <w:footerReference r:id="rId4" w:type="default"/>
          <w:footerReference r:id="rId5" w:type="even"/>
          <w:pgSz w:w="11907" w:h="16839"/>
          <w:pgMar w:top="1134" w:right="1134" w:bottom="1134" w:left="1134" w:header="851" w:footer="425" w:gutter="0"/>
          <w:cols w:space="425" w:num="1" w:sep="1"/>
          <w:docGrid w:type="lines" w:linePitch="312" w:charSpace="0"/>
        </w:sectPr>
      </w:pPr>
      <w:r>
        <w:rPr>
          <w:rFonts w:hint="eastAsia" w:ascii="宋体" w:hAnsi="宋体" w:cs="宋体"/>
          <w:sz w:val="20"/>
          <w:szCs w:val="20"/>
          <w:u w:val="dotted"/>
          <w:lang w:val="en-US" w:eastAsia="zh-CN"/>
        </w:rPr>
        <w:t xml:space="preserve">                                                                                                                                                                                                                                                                                                                                                                                                                                                                                                         </w:t>
      </w:r>
      <w:r>
        <w:rPr>
          <w:rFonts w:hint="eastAsia" w:ascii="宋体" w:hAnsi="宋体" w:cs="宋体"/>
          <w:sz w:val="20"/>
          <w:szCs w:val="20"/>
          <w:lang w:val="en-US" w:eastAsia="zh-CN"/>
        </w:rPr>
        <w:t xml:space="preserve"> </w:t>
      </w:r>
    </w:p>
    <w:p>
      <w:pPr>
        <w:jc w:val="center"/>
        <w:textAlignment w:val="center"/>
        <w:rPr>
          <w:rFonts w:hint="eastAsia" w:ascii="宋体" w:hAnsi="宋体" w:eastAsia="宋体" w:cs="宋体"/>
          <w:sz w:val="20"/>
          <w:szCs w:val="20"/>
        </w:rPr>
      </w:pPr>
      <w:r>
        <w:rPr>
          <w:rFonts w:hint="eastAsia" w:ascii="黑体" w:hAnsi="黑体" w:eastAsia="黑体" w:cs="黑体"/>
          <w:b/>
          <w:i w:val="0"/>
          <w:color w:val="000000"/>
          <w:sz w:val="24"/>
          <w:szCs w:val="24"/>
          <w:lang w:val="en-US" w:eastAsia="zh-CN"/>
        </w:rPr>
        <w:t>高一政治学科周末作业（第13周）答案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890"/>
        <w:gridCol w:w="890"/>
        <w:gridCol w:w="891"/>
        <w:gridCol w:w="891"/>
        <w:gridCol w:w="891"/>
        <w:gridCol w:w="891"/>
        <w:gridCol w:w="891"/>
        <w:gridCol w:w="891"/>
        <w:gridCol w:w="891"/>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B【详解】②：坚持中国共产党的领导和新型举国体制政治优势属于制度自信，并不属于理论自信，②错误。④：坚持以马克思主义中国化时代化理论成果为指导属于理论自信，并不属于制度自信，④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2．D【详解】①：“三个代表”重要思想成功把中国特色社会主义推向二十一世纪，①排除。②：科学发展观成功在新形势下坚持和发展了中国特色社会主义，②排除。故本题选D。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A【详解】①②：新时代中国共产党人顺应新一轮科技革命与产业变革的发展大势，创造性地提出了“新质生产力”的概念，这一重大论断为发展马克思主义生产力理论作出了原创性贡献，是回答了时代之问，是契合实践所需的科学理论，①②符合题意。③：“十个明确”是习近平新时代中国特色社会主义思想的核心部分，③不符合题意。④：生产力构成的基本要素是劳动者、劳动对象、劳动工具，新质生产力理论没有拓展生产力的基本要素，④排除。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C【详解】①：材料强调中国人民不懈追求的航天梦，未涉及世界各国人民的梦，①排除。②④：新中国成立75年来，党中央集中统揽，全国大协作，集举国之力推进航天科技创新，中国航天事业从无到有、从弱到强，实现了历史性、高质量、跨越式发展。这表明坚持中国共产党的领导是中国航天事业取得辉煌成就的政治保证，中国特色社会主义是实现中国航天事业高质量发展的必由之路，②④符合题意。③：制度优势是一个国家的最大优势，制度竞争是国家间最根本的竞争，③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A【详解】②：习近平新时代中国特色社会主义思想能为解决当代中国问题提供世界观和方法论的指导，而不是提供具体的方案，②说法错误。④：材料表明习近平新时代中国特色社会主义思想坚持继承和发扬中华优秀传统文化，而不是以其为根本任务，④说法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C【详解】本题为逆向选择题。ABD：邓小平在1992年南方谈话中指出：“革命是解放生产力，改革也是解放生产力。”这表明通过革命推翻旧的社会制度，能够打破落后生产关系对生产力的束缚，通过改革能够调整生产关系中与生产力发展不相适应的部分，中国共产党领导革命和改革都是为了解放和发展生产力，ABD均正确，但都与题意不符，均应排除。C：改革不是对社会主义制度的根本变革，改革与革命在根本性质上不同，C错误，但符合题意。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B【详解】①：根据世界上各社会主义国家建设历程来看，社会主义建设没有固定不变的模式，必须根据自身国情选择合适道路，①正确。②：社会主义建设没有现成的经验可以借鉴和遵循，但并不是不用向其他国家学习，而是可以借鉴学习其他国家的优秀经验，②排除。③：历史证明，面对我国在社会主义建设中经历的曲折和失误，只要正确反思、以史为鉴，历史的波折也能成为未来发展的宝贵经验，③正确。④：我国在社会主义建设中经历了曲折和失误，但并不能说严重曲折是开创中国特色社会主义的必经之路，④排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D【详解】①：这一时期的主要任务是把我国由落后的农业国变为先进的工业国，①排除。②：社会主义建设时期毛泽东把马克思列宁主义基本原理同中国实际进行“第二次结合”，②排除。③④：材料意在强调社会主义建设的探索时期，社会主义生产关系适应了生产力发展要求，极大地促进了社会生产力的发展，在短时间内我国取得了巨大的工业建设成就，建立起独立的比较完整的工业体系，这些成就说明只有社会主义才能救中国，③④正确。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A【详解】②：我国国家治理体系和治理能力是中国特色社会主义制度及其执行能力的集中体现，②说法错误。④：随着时代的发展，改革开放的具体目标在不断变化和调整，“其具体的目标一致”的说法错误，④说法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10．D【详解】①：对外开放是我国的基本国策，而非改革开放，①说法错误。②：改革是社会主义制度的自我完善和发展，我国改革开放不是要变革我国社会主义制度，②说法错误。故本题选D。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B【详解】①：连家船民从过去“上无片瓦，下无寸土”到如今实现“住房梦”，子女户口、读书等问题得到解决，生活水平和教育质量极大改善，充分体现了中国梦的本质是国家富强、民族振兴、人民幸福，①正确。 ②：中国梦成为中国人民的福祉，材料不涉及中国梦与世界梦的关系，②不选。③：中国梦这个伟大梦想的实现离不开党的建设新的伟大工程的决定作用，③错误④：福州市委、市政府解决了船民搬迁上岸等一系列问题，让连家船民过上了好日子，这正是在中国共产党的领导下得以实现的，④正确。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D【详解】①②：国家市场监督管理总局着力破解限制性因素、设置市场准入隐性壁垒等突出问题，和社会信用无关，不涉及流通体制的改革，①②排除。③④：国家市场监督管理总局着力破解阻碍企业自主迁移、限制商品要素在地区间自由流动、设置市场准入隐性壁垒等突出问题，这说明其致力于建设统一开放的市场体系，提高资源配置的公平性，③④正确。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C【详解】①：央企间专业化整合与央企混合所有制改革没有直接关系，①排除。②：央企间专业化整合通过资产重组等方式将资源向优势企业和主业企业集中，能够优化资源配置，提高资源利用效率，从而推动央企做强做优做大，②符合题意。③：专业化整合打破企业边界，在不同领域进行整合，有利于推进国有经济布局在重点领域更加优化，结构更加合理，进而提升国有经济的竞争力，③符合题意。④：国有经济在国民经济中起主导作用，公有制经济占主体地位，④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B【详解】②：国企在战略性新兴产业领域投资并不是为了扩大国有企业规模或者提高国有经济比重。且扩大国有企业规模、提高国有经济比重，并不一定能增强国有经济控制力，②说法错误。④：国企在战略性新兴产业领域扩大投资，旨在优化国有经济布局，而不是提高国有资产比重。社会主义市场经济体制的根基是公有制为主体、多种所有制经济共同发展。认为提高提高国有资产比重，可以巩固社会主义市场经济体制的根基，说法错误，④排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A【详解】A：一开始土生土长的张华自家小规模家庭种植属于集体经济，后面流转大量土地、雇佣大量工人的规模化花卉苗木公司属于私营经济，A符合题意。BCD：个体经济和国有经济在材料中均未涉及，BCD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C【详解】①：该做法属于货币政策，而不是财政政策，①不选。③：央行引导商业银行将存量房贷利率降至新发放贷款利率的附近，主要是为了释放更多购房需求，刺激消费，而不是为企业降低社会融资成本，也不涉及缓解社会通货膨胀压力，③不选。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C【详解】①：材料强调的是企业家的角度，构建亲清政商关系属于国家和政府角度，故①不符合题意。④：企业家注重经济效益的同时，也要兼顾社会效益，承担社会责任。“把经济效益作为唯一的目标”不符合企业家精神，故④表述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 xml:space="preserve">18．A【详解】①③：从材料可以看出，国企战略性重组有利于优化国有经济布局，减少重复投资和同质化竞争，增强国企核心竞争力，发挥国有经济主导作用，①③符合题意。②：材料强调国企重组，不涉及各种所有制经济取长补短，②与题意不符。④：公有制经济在国民经济中处于主体地位，国有经济发挥主导作用，④错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A【详解】①③：劳动是物质财富的源泉和价值的唯一源泉，物质资料的生产离不开人的劳动，因此，要致敬农民，感恩农民的劳动奉献，营造崇尚劳动、尊重劳动的新时代风尚，①③符合题意。②：生产资料所有制是生产关系的核心和经济制度的基础，②说法错误。④：占支配地位的生产资料所有制决定着一个社会的基本性质和发展方向，④说法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D【详解】A：扩张性财政政策，要提高个税起征点，而不是降低，A说法错误。B：提高存贷款利率会增加企业负担，降低存贷款利率可以减轻企业融资贵的问题，B说法错误。C：降低存贷款利率属于货币政策，而不是财政政策，C说法错误。D：降低存款准备金，可以增加货币流通量，从而缓解企业融资难题，D说法正确。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21．浙江省政府统一决策部署，以财政、税收、土地等政策引导撬动社会投资，启示实现共同富裕要更好发挥政府作用，通过实施财政政策和产业政策履行经济职能，激发各类市场主体活力。山海两地整合生产要素，引进优质企业，培育特色优势产业，启示实现共同富裕要遵循市场规律，充分发挥市场在资源配置中的决定性作用。浙江“山海协作工程”的做法启示实现共同富裕要充分发挥社会主义市场经济体制优势，推动有效市场和有为政府更好结合，探索出一条先富带动后富的共富之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sectPr>
      <w:headerReference r:id="rId6" w:type="default"/>
      <w:footerReference r:id="rId8" w:type="default"/>
      <w:headerReference r:id="rId7" w:type="even"/>
      <w:footerReference r:id="rId9" w:type="even"/>
      <w:pgSz w:w="11907" w:h="16839"/>
      <w:pgMar w:top="1134" w:right="1134" w:bottom="1134" w:left="1191"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宋体"/>
        <w:b/>
        <w:bCs/>
        <w:lang w:val="en-US" w:eastAsia="zh-CN"/>
      </w:rPr>
    </w:pPr>
    <w:r>
      <w:rPr>
        <w:rFonts w:hint="eastAsia"/>
        <w:b/>
        <w:bCs/>
        <w:lang w:val="en-US" w:eastAsia="zh-CN"/>
      </w:rPr>
      <w:t>桃花潭水深千尺，作业宜早不宜迟！！！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b/>
        <w:bCs/>
        <w:lang w:val="en-US" w:eastAsia="zh-CN"/>
      </w:rPr>
      <w:t>桃花潭水深千尺，作业宜早不宜迟！！！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b/>
        <w:bCs/>
        <w:lang w:val="en-US" w:eastAsia="zh-CN"/>
      </w:rPr>
      <w:t>桃花潭水深千尺，作业宜早不宜迟！！！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MzFjMjg3NGFmZDkzNjk4Njk3OGRkYTBiNzEwNTAifQ=="/>
    <w:docVar w:name="KSO_WPS_MARK_KEY" w:val="8e0d5b8d-2776-4487-84bb-f7e4b2a61cbf"/>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1D9D423B"/>
    <w:rsid w:val="3C871E02"/>
    <w:rsid w:val="469F5A3D"/>
    <w:rsid w:val="7644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2024-12-06T02:40:00Z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b6961193b3624860a4664eeab128d9b8mte4odm4mzm4</vt:lpwstr>
  </property>
  <property fmtid="{D5CDD505-2E9C-101B-9397-08002B2CF9AE}" pid="4" name="KSOProductBuildVer">
    <vt:lpwstr>2052-11.1.0.12165</vt:lpwstr>
  </property>
  <property fmtid="{D5CDD505-2E9C-101B-9397-08002B2CF9AE}" pid="5" name="ICV">
    <vt:lpwstr>AA019E8BBC4F4A08B935404FD9FA9BC7</vt:lpwstr>
  </property>
</Properties>
</file>